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4ECA" w:rsidRDefault="00EB4ECA" w:rsidP="00EB4ECA">
      <w:pPr>
        <w:spacing w:after="0" w:line="240" w:lineRule="auto"/>
        <w:rPr>
          <w:rFonts w:cs="Times New Roman"/>
          <w:bCs/>
          <w:szCs w:val="24"/>
        </w:rPr>
      </w:pPr>
      <w:r>
        <w:rPr>
          <w:noProof/>
        </w:rPr>
        <mc:AlternateContent>
          <mc:Choice Requires="wps">
            <w:drawing>
              <wp:anchor distT="0" distB="0" distL="114300" distR="114300" simplePos="0" relativeHeight="251718656" behindDoc="0" locked="0" layoutInCell="1" allowOverlap="1">
                <wp:simplePos x="0" y="0"/>
                <wp:positionH relativeFrom="column">
                  <wp:posOffset>762000</wp:posOffset>
                </wp:positionH>
                <wp:positionV relativeFrom="paragraph">
                  <wp:posOffset>685800</wp:posOffset>
                </wp:positionV>
                <wp:extent cx="5135880" cy="7620"/>
                <wp:effectExtent l="0" t="0" r="26670" b="30480"/>
                <wp:wrapNone/>
                <wp:docPr id="24" name="Straight Connector 24"/>
                <wp:cNvGraphicFramePr/>
                <a:graphic xmlns:a="http://schemas.openxmlformats.org/drawingml/2006/main">
                  <a:graphicData uri="http://schemas.microsoft.com/office/word/2010/wordprocessingShape">
                    <wps:wsp>
                      <wps:cNvCnPr/>
                      <wps:spPr>
                        <a:xfrm flipV="1">
                          <a:off x="0" y="0"/>
                          <a:ext cx="5135880" cy="7620"/>
                        </a:xfrm>
                        <a:prstGeom prst="line">
                          <a:avLst/>
                        </a:prstGeom>
                        <a:ln w="1905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E338C6" id="Straight Connector 24"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60pt,54pt" to="464.4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" strokecolor="#005392" strokeweight="1.5pt">
                <v:stroke joinstyle="miter"/>
              </v:line>
            </w:pict>
          </mc:Fallback>
        </mc:AlternateContent>
      </w:r>
      <w:r w:rsidRPr="00760821">
        <w:rPr>
          <w:noProof/>
        </w:rPr>
        <w:drawing>
          <wp:inline distT="0" distB="0" distL="0" distR="0" wp14:anchorId="0FB1C76F" wp14:editId="323CB3D5">
            <wp:extent cx="3090682" cy="939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95546" cy="941279"/>
                    </a:xfrm>
                    <a:prstGeom prst="rect">
                      <a:avLst/>
                    </a:prstGeom>
                    <a:noFill/>
                    <a:ln>
                      <a:noFill/>
                    </a:ln>
                  </pic:spPr>
                </pic:pic>
              </a:graphicData>
            </a:graphic>
          </wp:inline>
        </w:drawing>
      </w:r>
    </w:p>
    <w:p w:rsidR="00EB4ECA" w:rsidRDefault="00EB4ECA"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p>
    <w:p w:rsidR="000440A7" w:rsidRPr="000440A7" w:rsidRDefault="000440A7" w:rsidP="000440A7">
      <w:pPr>
        <w:spacing w:before="120" w:after="120" w:line="240" w:lineRule="auto"/>
        <w:jc w:val="center"/>
        <w:rPr>
          <w:rFonts w:cs="Times New Roman"/>
          <w:b/>
          <w:sz w:val="32"/>
          <w:szCs w:val="32"/>
        </w:rPr>
      </w:pPr>
      <w:r w:rsidRPr="000440A7">
        <w:rPr>
          <w:rFonts w:cs="Times New Roman"/>
          <w:b/>
          <w:sz w:val="32"/>
          <w:szCs w:val="32"/>
        </w:rPr>
        <w:t>DE-EE0007176.000</w:t>
      </w:r>
    </w:p>
    <w:p w:rsidR="000440A7" w:rsidRDefault="000440A7" w:rsidP="00EB4ECA">
      <w:pPr>
        <w:spacing w:after="0" w:line="240" w:lineRule="auto"/>
        <w:rPr>
          <w:rFonts w:cs="Times New Roman"/>
          <w:bCs/>
          <w:szCs w:val="24"/>
        </w:rPr>
      </w:pPr>
    </w:p>
    <w:p w:rsidR="00EB4ECA" w:rsidRDefault="00EB4ECA" w:rsidP="00EB4ECA">
      <w:pPr>
        <w:spacing w:after="0" w:line="240" w:lineRule="auto"/>
        <w:jc w:val="center"/>
        <w:rPr>
          <w:rFonts w:cs="Times New Roman"/>
          <w:b/>
          <w:sz w:val="32"/>
          <w:szCs w:val="32"/>
        </w:rPr>
      </w:pPr>
      <w:r w:rsidRPr="00EB4ECA">
        <w:rPr>
          <w:rFonts w:cs="Times New Roman"/>
          <w:b/>
          <w:sz w:val="32"/>
          <w:szCs w:val="32"/>
        </w:rPr>
        <w:t>Net Shape Fabricated Low Cost MHK Pass-Through-The-Hub Turbine</w:t>
      </w:r>
      <w:r>
        <w:rPr>
          <w:rFonts w:cs="Times New Roman"/>
          <w:b/>
          <w:sz w:val="32"/>
          <w:szCs w:val="32"/>
        </w:rPr>
        <w:t xml:space="preserve"> </w:t>
      </w:r>
      <w:r w:rsidRPr="00EB4ECA">
        <w:rPr>
          <w:rFonts w:cs="Times New Roman"/>
          <w:b/>
          <w:sz w:val="32"/>
          <w:szCs w:val="32"/>
        </w:rPr>
        <w:t>Blades with Integrated Health Management</w:t>
      </w:r>
    </w:p>
    <w:p w:rsidR="00EB4ECA" w:rsidRPr="00EB4ECA" w:rsidRDefault="00EB4ECA" w:rsidP="00EB4ECA">
      <w:pPr>
        <w:spacing w:after="0" w:line="240" w:lineRule="auto"/>
        <w:jc w:val="center"/>
        <w:rPr>
          <w:rFonts w:cs="Times New Roman"/>
          <w:b/>
          <w:sz w:val="32"/>
          <w:szCs w:val="32"/>
        </w:rPr>
      </w:pPr>
      <w:r w:rsidRPr="00EB4ECA">
        <w:rPr>
          <w:rFonts w:cs="Times New Roman"/>
          <w:b/>
          <w:sz w:val="32"/>
          <w:szCs w:val="32"/>
        </w:rPr>
        <w:t>Technology Design Report</w:t>
      </w:r>
    </w:p>
    <w:p w:rsidR="00EB4ECA" w:rsidRDefault="00EB4ECA"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r>
        <w:rPr>
          <w:rFonts w:cs="Times New Roman"/>
          <w:b/>
          <w:bCs/>
          <w:noProof/>
          <w:sz w:val="28"/>
          <w:szCs w:val="28"/>
        </w:rPr>
        <mc:AlternateContent>
          <mc:Choice Requires="wps">
            <w:drawing>
              <wp:anchor distT="0" distB="0" distL="114300" distR="114300" simplePos="0" relativeHeight="251720704" behindDoc="0" locked="0" layoutInCell="1" allowOverlap="1" wp14:anchorId="41F81698" wp14:editId="658798FD">
                <wp:simplePos x="0" y="0"/>
                <wp:positionH relativeFrom="column">
                  <wp:posOffset>0</wp:posOffset>
                </wp:positionH>
                <wp:positionV relativeFrom="paragraph">
                  <wp:posOffset>18415</wp:posOffset>
                </wp:positionV>
                <wp:extent cx="5905500" cy="22860"/>
                <wp:effectExtent l="19050" t="19050" r="19050" b="34290"/>
                <wp:wrapNone/>
                <wp:docPr id="29" name="Straight Connector 29"/>
                <wp:cNvGraphicFramePr/>
                <a:graphic xmlns:a="http://schemas.openxmlformats.org/drawingml/2006/main">
                  <a:graphicData uri="http://schemas.microsoft.com/office/word/2010/wordprocessingShape">
                    <wps:wsp>
                      <wps:cNvCnPr/>
                      <wps:spPr>
                        <a:xfrm flipV="1">
                          <a:off x="0" y="0"/>
                          <a:ext cx="5905500" cy="22860"/>
                        </a:xfrm>
                        <a:prstGeom prst="line">
                          <a:avLst/>
                        </a:prstGeom>
                        <a:ln w="38100">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A1AB42" id="Straight Connector 29" o:spid="_x0000_s1026" style="position:absolute;flip:y;z-index:251720704;visibility:visible;mso-wrap-style:square;mso-wrap-distance-left:9pt;mso-wrap-distance-top:0;mso-wrap-distance-right:9pt;mso-wrap-distance-bottom:0;mso-position-horizontal:absolute;mso-position-horizontal-relative:text;mso-position-vertical:absolute;mso-position-vertical-relative:text" from="0,1.45pt" to="4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" strokecolor="#2f5496 [2408]" strokeweight="3pt">
                <v:stroke joinstyle="miter"/>
              </v:line>
            </w:pict>
          </mc:Fallback>
        </mc:AlternateContent>
      </w:r>
    </w:p>
    <w:p w:rsidR="00EB4ECA" w:rsidRDefault="00EB4ECA"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AA4E9B" w:rsidRDefault="00AA4E9B" w:rsidP="00EB4ECA">
      <w:pPr>
        <w:spacing w:after="0" w:line="240" w:lineRule="auto"/>
        <w:rPr>
          <w:rFonts w:cs="Times New Roman"/>
          <w:bCs/>
          <w:szCs w:val="24"/>
        </w:rPr>
      </w:pPr>
    </w:p>
    <w:p w:rsidR="000440A7" w:rsidRPr="009339E9" w:rsidRDefault="000440A7" w:rsidP="000440A7">
      <w:pPr>
        <w:spacing w:after="0"/>
        <w:jc w:val="center"/>
        <w:rPr>
          <w:rFonts w:cs="Times New Roman"/>
          <w:b/>
          <w:szCs w:val="24"/>
        </w:rPr>
      </w:pPr>
      <w:r w:rsidRPr="009339E9">
        <w:rPr>
          <w:rFonts w:cs="Times New Roman"/>
          <w:b/>
          <w:szCs w:val="24"/>
        </w:rPr>
        <w:t>Submitted By:</w:t>
      </w:r>
    </w:p>
    <w:p w:rsidR="000440A7" w:rsidRDefault="000440A7" w:rsidP="000440A7">
      <w:pPr>
        <w:spacing w:after="0"/>
        <w:jc w:val="center"/>
        <w:rPr>
          <w:rFonts w:cs="Times New Roman"/>
          <w:szCs w:val="24"/>
        </w:rPr>
      </w:pPr>
    </w:p>
    <w:p w:rsidR="000440A7" w:rsidRDefault="000440A7" w:rsidP="000440A7">
      <w:pPr>
        <w:spacing w:after="0"/>
        <w:jc w:val="center"/>
        <w:rPr>
          <w:rFonts w:cs="Times New Roman"/>
          <w:i/>
          <w:szCs w:val="24"/>
        </w:rPr>
      </w:pPr>
      <w:r>
        <w:rPr>
          <w:rFonts w:cs="Times New Roman"/>
          <w:i/>
          <w:szCs w:val="24"/>
        </w:rPr>
        <w:t>Dr. Kevin L. Koudela</w:t>
      </w:r>
    </w:p>
    <w:p w:rsidR="000440A7" w:rsidRDefault="000440A7" w:rsidP="000440A7">
      <w:pPr>
        <w:spacing w:after="0"/>
        <w:jc w:val="center"/>
        <w:rPr>
          <w:rFonts w:cs="Times New Roman"/>
          <w:i/>
          <w:szCs w:val="24"/>
        </w:rPr>
      </w:pPr>
      <w:r>
        <w:rPr>
          <w:rFonts w:cs="Times New Roman"/>
          <w:i/>
          <w:szCs w:val="24"/>
        </w:rPr>
        <w:t>Applied Research Laboratory</w:t>
      </w:r>
    </w:p>
    <w:p w:rsidR="000440A7" w:rsidRDefault="000440A7" w:rsidP="000440A7">
      <w:pPr>
        <w:spacing w:after="0"/>
        <w:jc w:val="center"/>
        <w:rPr>
          <w:rFonts w:cs="Times New Roman"/>
          <w:i/>
          <w:szCs w:val="24"/>
        </w:rPr>
      </w:pPr>
      <w:r>
        <w:rPr>
          <w:rFonts w:cs="Times New Roman"/>
          <w:i/>
          <w:szCs w:val="24"/>
        </w:rPr>
        <w:t>The Pennsylvania State University</w:t>
      </w:r>
    </w:p>
    <w:p w:rsidR="000440A7" w:rsidRDefault="000440A7" w:rsidP="000440A7">
      <w:pPr>
        <w:spacing w:after="0"/>
        <w:jc w:val="center"/>
        <w:rPr>
          <w:rFonts w:cs="Times New Roman"/>
          <w:i/>
          <w:szCs w:val="24"/>
        </w:rPr>
      </w:pPr>
      <w:r>
        <w:rPr>
          <w:rFonts w:cs="Times New Roman"/>
          <w:i/>
          <w:szCs w:val="24"/>
        </w:rPr>
        <w:t>State College, PA  16804</w:t>
      </w:r>
    </w:p>
    <w:p w:rsidR="000440A7" w:rsidRDefault="000440A7" w:rsidP="000440A7">
      <w:pPr>
        <w:spacing w:after="0"/>
        <w:jc w:val="center"/>
        <w:rPr>
          <w:rFonts w:cs="Times New Roman"/>
          <w:i/>
          <w:szCs w:val="24"/>
        </w:rPr>
      </w:pPr>
    </w:p>
    <w:p w:rsidR="000440A7" w:rsidRDefault="000440A7" w:rsidP="000440A7">
      <w:pPr>
        <w:spacing w:after="0"/>
        <w:jc w:val="center"/>
        <w:rPr>
          <w:rFonts w:cs="Times New Roman"/>
          <w:b/>
          <w:szCs w:val="24"/>
        </w:rPr>
      </w:pPr>
    </w:p>
    <w:p w:rsidR="00AA4E9B" w:rsidRDefault="00AA4E9B" w:rsidP="000440A7">
      <w:pPr>
        <w:spacing w:after="0"/>
        <w:jc w:val="center"/>
        <w:rPr>
          <w:rFonts w:cs="Times New Roman"/>
          <w:b/>
          <w:szCs w:val="24"/>
        </w:rPr>
      </w:pPr>
    </w:p>
    <w:p w:rsidR="00AA4E9B" w:rsidRDefault="00AA4E9B" w:rsidP="000440A7">
      <w:pPr>
        <w:spacing w:after="0"/>
        <w:jc w:val="center"/>
        <w:rPr>
          <w:rFonts w:cs="Times New Roman"/>
          <w:b/>
          <w:szCs w:val="24"/>
        </w:rPr>
      </w:pPr>
    </w:p>
    <w:p w:rsidR="000440A7" w:rsidRDefault="00AA4E9B" w:rsidP="000440A7">
      <w:pPr>
        <w:spacing w:after="0"/>
        <w:jc w:val="center"/>
        <w:rPr>
          <w:rFonts w:cs="Times New Roman"/>
          <w:b/>
          <w:szCs w:val="24"/>
        </w:rPr>
      </w:pPr>
      <w:r>
        <w:rPr>
          <w:rFonts w:cs="Times New Roman"/>
          <w:b/>
          <w:szCs w:val="24"/>
        </w:rPr>
        <w:t>November 30, 2016</w:t>
      </w:r>
    </w:p>
    <w:p w:rsidR="000440A7" w:rsidRDefault="000440A7" w:rsidP="000440A7">
      <w:pPr>
        <w:spacing w:after="0"/>
        <w:jc w:val="center"/>
        <w:rPr>
          <w:rFonts w:cs="Times New Roman"/>
          <w:b/>
          <w:szCs w:val="24"/>
        </w:rPr>
      </w:pPr>
    </w:p>
    <w:p w:rsidR="000440A7" w:rsidRDefault="000440A7" w:rsidP="000440A7">
      <w:pPr>
        <w:spacing w:after="0"/>
        <w:jc w:val="center"/>
        <w:rPr>
          <w:rFonts w:cs="Times New Roman"/>
          <w:b/>
          <w:szCs w:val="24"/>
        </w:rPr>
      </w:pPr>
    </w:p>
    <w:p w:rsidR="00AA4E9B" w:rsidRDefault="00AA4E9B" w:rsidP="000440A7">
      <w:pPr>
        <w:spacing w:after="0"/>
        <w:jc w:val="center"/>
        <w:rPr>
          <w:rFonts w:cs="Times New Roman"/>
          <w:b/>
          <w:szCs w:val="24"/>
        </w:rPr>
      </w:pPr>
    </w:p>
    <w:p w:rsidR="00AA4E9B" w:rsidRDefault="00AA4E9B" w:rsidP="000440A7">
      <w:pPr>
        <w:spacing w:after="0"/>
        <w:jc w:val="center"/>
        <w:rPr>
          <w:rFonts w:cs="Times New Roman"/>
          <w:b/>
          <w:szCs w:val="24"/>
        </w:rPr>
      </w:pPr>
    </w:p>
    <w:p w:rsidR="000440A7" w:rsidRDefault="000440A7" w:rsidP="000440A7">
      <w:pPr>
        <w:spacing w:after="0"/>
        <w:jc w:val="center"/>
        <w:rPr>
          <w:rFonts w:cs="Times New Roman"/>
          <w:b/>
          <w:szCs w:val="24"/>
        </w:rPr>
      </w:pPr>
      <w:r>
        <w:rPr>
          <w:rFonts w:cs="Times New Roman"/>
          <w:b/>
          <w:szCs w:val="24"/>
          <w:u w:val="single"/>
        </w:rPr>
        <w:t>Overall Classification</w:t>
      </w:r>
      <w:r>
        <w:rPr>
          <w:rFonts w:cs="Times New Roman"/>
          <w:b/>
          <w:szCs w:val="24"/>
        </w:rPr>
        <w:t>:</w:t>
      </w:r>
    </w:p>
    <w:p w:rsidR="000440A7" w:rsidRDefault="000440A7" w:rsidP="000440A7">
      <w:pPr>
        <w:spacing w:after="0"/>
        <w:jc w:val="center"/>
        <w:rPr>
          <w:rFonts w:cs="Times New Roman"/>
          <w:b/>
          <w:szCs w:val="24"/>
        </w:rPr>
      </w:pPr>
    </w:p>
    <w:p w:rsidR="000440A7" w:rsidRDefault="00AA4E9B" w:rsidP="000440A7">
      <w:pPr>
        <w:spacing w:after="0"/>
        <w:jc w:val="center"/>
        <w:rPr>
          <w:rFonts w:cs="Times New Roman"/>
          <w:b/>
          <w:szCs w:val="24"/>
        </w:rPr>
      </w:pPr>
      <w:r>
        <w:rPr>
          <w:rFonts w:cs="Times New Roman"/>
          <w:b/>
          <w:szCs w:val="24"/>
        </w:rPr>
        <w:t>Distribution A</w:t>
      </w: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p w:rsidR="000440A7" w:rsidRDefault="000440A7"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p>
    <w:p w:rsidR="00BE4DF8" w:rsidRDefault="00BE4DF8" w:rsidP="00EB4ECA">
      <w:pPr>
        <w:spacing w:after="0" w:line="240" w:lineRule="auto"/>
        <w:rPr>
          <w:rFonts w:cs="Times New Roman"/>
          <w:bCs/>
          <w:szCs w:val="24"/>
        </w:rPr>
      </w:pPr>
      <w:r>
        <w:rPr>
          <w:rFonts w:cs="Times New Roman"/>
          <w:bCs/>
          <w:szCs w:val="24"/>
        </w:rPr>
        <w:br w:type="page"/>
      </w:r>
    </w:p>
    <w:sdt>
      <w:sdtPr>
        <w:rPr>
          <w:rFonts w:asciiTheme="minorHAnsi" w:hAnsiTheme="minorHAnsi" w:cstheme="minorBidi"/>
          <w:bCs w:val="0"/>
          <w:color w:val="auto"/>
          <w:sz w:val="22"/>
          <w:szCs w:val="22"/>
        </w:rPr>
        <w:id w:val="521827289"/>
        <w:docPartObj>
          <w:docPartGallery w:val="Table of Contents"/>
          <w:docPartUnique/>
        </w:docPartObj>
      </w:sdtPr>
      <w:sdtEndPr>
        <w:rPr>
          <w:rFonts w:ascii="Times New Roman" w:hAnsi="Times New Roman"/>
          <w:b/>
          <w:noProof/>
          <w:sz w:val="24"/>
        </w:rPr>
      </w:sdtEndPr>
      <w:sdtContent>
        <w:p w:rsidR="00BE4DF8" w:rsidRPr="00BE4DF8" w:rsidRDefault="00BE4DF8" w:rsidP="00BE4DF8">
          <w:pPr>
            <w:pStyle w:val="TOCHeading"/>
            <w:jc w:val="center"/>
            <w:rPr>
              <w:rFonts w:ascii="Times New Roman" w:hAnsi="Times New Roman" w:cs="Times New Roman"/>
              <w:color w:val="auto"/>
              <w:sz w:val="24"/>
              <w:szCs w:val="24"/>
            </w:rPr>
          </w:pPr>
          <w:r w:rsidRPr="00BE4DF8">
            <w:rPr>
              <w:rFonts w:ascii="Times New Roman" w:hAnsi="Times New Roman" w:cs="Times New Roman"/>
              <w:color w:val="auto"/>
              <w:sz w:val="24"/>
              <w:szCs w:val="24"/>
            </w:rPr>
            <w:t>Table of Contents</w:t>
          </w:r>
        </w:p>
        <w:p w:rsidR="00851BCF" w:rsidRPr="00851BCF" w:rsidRDefault="00BE4DF8">
          <w:pPr>
            <w:pStyle w:val="TOC1"/>
            <w:tabs>
              <w:tab w:val="right" w:leader="dot" w:pos="9350"/>
            </w:tabs>
            <w:rPr>
              <w:rFonts w:eastAsiaTheme="minorEastAsia" w:cs="Times New Roman"/>
              <w:noProof/>
              <w:szCs w:val="24"/>
            </w:rPr>
          </w:pPr>
          <w:r w:rsidRPr="00BE4DF8">
            <w:rPr>
              <w:rFonts w:cs="Times New Roman"/>
              <w:szCs w:val="24"/>
            </w:rPr>
            <w:fldChar w:fldCharType="begin"/>
          </w:r>
          <w:r w:rsidRPr="00BE4DF8">
            <w:rPr>
              <w:rFonts w:cs="Times New Roman"/>
              <w:szCs w:val="24"/>
            </w:rPr>
            <w:instrText xml:space="preserve"> TOC \o "1-3" \h \z \u </w:instrText>
          </w:r>
          <w:r w:rsidRPr="00BE4DF8">
            <w:rPr>
              <w:rFonts w:cs="Times New Roman"/>
              <w:szCs w:val="24"/>
            </w:rPr>
            <w:fldChar w:fldCharType="separate"/>
          </w:r>
          <w:hyperlink w:anchor="_Toc471992752" w:history="1">
            <w:r w:rsidR="00851BCF" w:rsidRPr="00851BCF">
              <w:rPr>
                <w:rStyle w:val="Hyperlink"/>
                <w:rFonts w:cs="Times New Roman"/>
                <w:noProof/>
                <w:szCs w:val="24"/>
              </w:rPr>
              <w:t>1 Introduction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w:t>
            </w:r>
            <w:r w:rsidR="00851BCF" w:rsidRPr="00851BCF">
              <w:rPr>
                <w:rFonts w:cs="Times New Roman"/>
                <w:noProof/>
                <w:webHidden/>
                <w:szCs w:val="24"/>
              </w:rPr>
              <w:fldChar w:fldCharType="end"/>
            </w:r>
          </w:hyperlink>
        </w:p>
        <w:p w:rsidR="00851BCF" w:rsidRPr="00851BCF" w:rsidRDefault="00F417F9">
          <w:pPr>
            <w:pStyle w:val="TOC1"/>
            <w:tabs>
              <w:tab w:val="right" w:leader="dot" w:pos="9350"/>
            </w:tabs>
            <w:rPr>
              <w:rFonts w:eastAsiaTheme="minorEastAsia" w:cs="Times New Roman"/>
              <w:noProof/>
              <w:szCs w:val="24"/>
            </w:rPr>
          </w:pPr>
          <w:hyperlink w:anchor="_Toc471992753" w:history="1">
            <w:r w:rsidR="00851BCF" w:rsidRPr="00851BCF">
              <w:rPr>
                <w:rStyle w:val="Hyperlink"/>
                <w:rFonts w:cs="Times New Roman"/>
                <w:noProof/>
                <w:szCs w:val="24"/>
              </w:rPr>
              <w:t>2 Computational Fluid Dynamic Stead State and Transient Solutions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w:t>
            </w:r>
            <w:r w:rsidR="00851BCF" w:rsidRPr="00851BCF">
              <w:rPr>
                <w:rFonts w:cs="Times New Roman"/>
                <w:noProof/>
                <w:webHidden/>
                <w:szCs w:val="24"/>
              </w:rPr>
              <w:fldChar w:fldCharType="end"/>
            </w:r>
          </w:hyperlink>
        </w:p>
        <w:p w:rsidR="00851BCF" w:rsidRPr="00851BCF" w:rsidRDefault="00F417F9">
          <w:pPr>
            <w:pStyle w:val="TOC2"/>
            <w:tabs>
              <w:tab w:val="right" w:leader="dot" w:pos="9350"/>
            </w:tabs>
            <w:rPr>
              <w:rFonts w:eastAsiaTheme="minorEastAsia" w:cs="Times New Roman"/>
              <w:noProof/>
              <w:szCs w:val="24"/>
            </w:rPr>
          </w:pPr>
          <w:hyperlink w:anchor="_Toc471992754" w:history="1">
            <w:r w:rsidR="00851BCF" w:rsidRPr="00851BCF">
              <w:rPr>
                <w:rStyle w:val="Hyperlink"/>
                <w:rFonts w:cs="Times New Roman"/>
                <w:noProof/>
                <w:szCs w:val="24"/>
              </w:rPr>
              <w:t>2.1 Verdant Power Data Geometry Definition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w:t>
            </w:r>
            <w:r w:rsidR="00851BCF" w:rsidRPr="00851BCF">
              <w:rPr>
                <w:rFonts w:cs="Times New Roman"/>
                <w:noProof/>
                <w:webHidden/>
                <w:szCs w:val="24"/>
              </w:rPr>
              <w:fldChar w:fldCharType="end"/>
            </w:r>
          </w:hyperlink>
        </w:p>
        <w:p w:rsidR="00851BCF" w:rsidRPr="00851BCF" w:rsidRDefault="00F417F9">
          <w:pPr>
            <w:pStyle w:val="TOC2"/>
            <w:tabs>
              <w:tab w:val="right" w:leader="dot" w:pos="9350"/>
            </w:tabs>
            <w:rPr>
              <w:rFonts w:eastAsiaTheme="minorEastAsia" w:cs="Times New Roman"/>
              <w:noProof/>
              <w:szCs w:val="24"/>
            </w:rPr>
          </w:pPr>
          <w:hyperlink w:anchor="_Toc471992755" w:history="1">
            <w:r w:rsidR="00851BCF" w:rsidRPr="00851BCF">
              <w:rPr>
                <w:rStyle w:val="Hyperlink"/>
                <w:rFonts w:cs="Times New Roman"/>
                <w:noProof/>
                <w:szCs w:val="24"/>
              </w:rPr>
              <w:t>2.2 RITE Data</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w:t>
            </w:r>
            <w:r w:rsidR="00851BCF" w:rsidRPr="00851BCF">
              <w:rPr>
                <w:rFonts w:cs="Times New Roman"/>
                <w:noProof/>
                <w:webHidden/>
                <w:szCs w:val="24"/>
              </w:rPr>
              <w:fldChar w:fldCharType="end"/>
            </w:r>
          </w:hyperlink>
        </w:p>
        <w:p w:rsidR="00851BCF" w:rsidRPr="00851BCF" w:rsidRDefault="00F417F9">
          <w:pPr>
            <w:pStyle w:val="TOC2"/>
            <w:tabs>
              <w:tab w:val="right" w:leader="dot" w:pos="9350"/>
            </w:tabs>
            <w:rPr>
              <w:rFonts w:eastAsiaTheme="minorEastAsia" w:cs="Times New Roman"/>
              <w:noProof/>
              <w:szCs w:val="24"/>
            </w:rPr>
          </w:pPr>
          <w:hyperlink w:anchor="_Toc471992756" w:history="1">
            <w:r w:rsidR="00851BCF" w:rsidRPr="00851BCF">
              <w:rPr>
                <w:rStyle w:val="Hyperlink"/>
                <w:rFonts w:cs="Times New Roman"/>
                <w:noProof/>
                <w:szCs w:val="24"/>
              </w:rPr>
              <w:t>2.3 CFD Code Descriptions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w:t>
            </w:r>
            <w:r w:rsidR="00851BCF" w:rsidRPr="00851BCF">
              <w:rPr>
                <w:rFonts w:cs="Times New Roman"/>
                <w:noProof/>
                <w:webHidden/>
                <w:szCs w:val="24"/>
              </w:rPr>
              <w:fldChar w:fldCharType="end"/>
            </w:r>
          </w:hyperlink>
        </w:p>
        <w:p w:rsidR="00851BCF" w:rsidRPr="00851BCF" w:rsidRDefault="00F417F9">
          <w:pPr>
            <w:pStyle w:val="TOC2"/>
            <w:tabs>
              <w:tab w:val="right" w:leader="dot" w:pos="9350"/>
            </w:tabs>
            <w:rPr>
              <w:rFonts w:eastAsiaTheme="minorEastAsia" w:cs="Times New Roman"/>
              <w:noProof/>
              <w:szCs w:val="24"/>
            </w:rPr>
          </w:pPr>
          <w:hyperlink w:anchor="_Toc471992757" w:history="1">
            <w:r w:rsidR="00851BCF" w:rsidRPr="00851BCF">
              <w:rPr>
                <w:rStyle w:val="Hyperlink"/>
                <w:rFonts w:cs="Times New Roman"/>
                <w:noProof/>
                <w:szCs w:val="24"/>
              </w:rPr>
              <w:t>2.4 Steady State CFD Analysis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58" w:history="1">
            <w:r w:rsidR="00851BCF" w:rsidRPr="00851BCF">
              <w:rPr>
                <w:rStyle w:val="Hyperlink"/>
                <w:rFonts w:cs="Times New Roman"/>
                <w:noProof/>
                <w:szCs w:val="24"/>
              </w:rPr>
              <w:t>2.4.1 Steady State CFD Meshing and Setup</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59" w:history="1">
            <w:r w:rsidR="00851BCF" w:rsidRPr="00851BCF">
              <w:rPr>
                <w:rStyle w:val="Hyperlink"/>
                <w:rFonts w:cs="Times New Roman"/>
                <w:noProof/>
                <w:szCs w:val="24"/>
              </w:rPr>
              <w:t>2.4.2 Steady State Turbulence Modeling Comparison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_Toc471992759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8</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0" w:history="1">
            <w:r w:rsidR="00851BCF" w:rsidRPr="00851BCF">
              <w:rPr>
                <w:rStyle w:val="Hyperlink"/>
                <w:rFonts w:cs="Times New Roman"/>
                <w:noProof/>
                <w:szCs w:val="24"/>
              </w:rPr>
              <w:t>2.4.3 Steady State Flow Sweep Results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11</w:t>
            </w:r>
            <w:r w:rsidR="00851BCF" w:rsidRPr="00851BCF">
              <w:rPr>
                <w:rFonts w:cs="Times New Roman"/>
                <w:noProof/>
                <w:webHidden/>
                <w:szCs w:val="24"/>
              </w:rPr>
              <w:fldChar w:fldCharType="end"/>
            </w:r>
          </w:hyperlink>
        </w:p>
        <w:p w:rsidR="00851BCF" w:rsidRPr="00851BCF" w:rsidRDefault="00F417F9">
          <w:pPr>
            <w:pStyle w:val="TOC2"/>
            <w:tabs>
              <w:tab w:val="right" w:leader="dot" w:pos="9350"/>
            </w:tabs>
            <w:rPr>
              <w:rFonts w:eastAsiaTheme="minorEastAsia" w:cs="Times New Roman"/>
              <w:noProof/>
              <w:szCs w:val="24"/>
            </w:rPr>
          </w:pPr>
          <w:hyperlink w:anchor="_Toc471992761" w:history="1">
            <w:r w:rsidR="00851BCF" w:rsidRPr="00851BCF">
              <w:rPr>
                <w:rStyle w:val="Hyperlink"/>
                <w:rFonts w:cs="Times New Roman"/>
                <w:noProof/>
                <w:szCs w:val="24"/>
              </w:rPr>
              <w:t>2.5 Transient CFD Analysis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13</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2" w:history="1">
            <w:r w:rsidR="00851BCF" w:rsidRPr="00851BCF">
              <w:rPr>
                <w:rStyle w:val="Hyperlink"/>
                <w:rFonts w:cs="Times New Roman"/>
                <w:noProof/>
                <w:szCs w:val="24"/>
              </w:rPr>
              <w:t>2.5.1 Transient River Flow Only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13</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3" w:history="1">
            <w:r w:rsidR="00851BCF" w:rsidRPr="00851BCF">
              <w:rPr>
                <w:rStyle w:val="Hyperlink"/>
                <w:rFonts w:cs="Times New Roman"/>
                <w:noProof/>
                <w:szCs w:val="24"/>
              </w:rPr>
              <w:t>2.5.2 River Flow, with Rotor Pylon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16</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4" w:history="1">
            <w:r w:rsidR="00851BCF" w:rsidRPr="00851BCF">
              <w:rPr>
                <w:rStyle w:val="Hyperlink"/>
                <w:rFonts w:cs="Times New Roman"/>
                <w:noProof/>
                <w:szCs w:val="24"/>
              </w:rPr>
              <w:t>2.5.3 River Flow, with Rotor Pylon, and Turbulence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20</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5" w:history="1">
            <w:r w:rsidR="00851BCF" w:rsidRPr="00851BCF">
              <w:rPr>
                <w:rStyle w:val="Hyperlink"/>
                <w:rFonts w:cs="Times New Roman"/>
                <w:noProof/>
                <w:szCs w:val="24"/>
              </w:rPr>
              <w:t>2.5.4 River Flow, with Rotor Pylon, and Surging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22</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6" w:history="1">
            <w:r w:rsidR="00851BCF" w:rsidRPr="00851BCF">
              <w:rPr>
                <w:rStyle w:val="Hyperlink"/>
                <w:rFonts w:cs="Times New Roman"/>
                <w:noProof/>
                <w:szCs w:val="24"/>
              </w:rPr>
              <w:t>2.5.5 River Flow, with Rotor Pylon, and Yawing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23</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7" w:history="1">
            <w:r w:rsidR="00851BCF" w:rsidRPr="00851BCF">
              <w:rPr>
                <w:rStyle w:val="Hyperlink"/>
                <w:rFonts w:cs="Times New Roman"/>
                <w:noProof/>
                <w:szCs w:val="24"/>
              </w:rPr>
              <w:t>2.5.6 River Flow, with Rotor Pylon, and Free Surface Effects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24</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68" w:history="1">
            <w:r w:rsidR="00851BCF" w:rsidRPr="00851BCF">
              <w:rPr>
                <w:rStyle w:val="Hyperlink"/>
                <w:rFonts w:cs="Times New Roman"/>
                <w:noProof/>
                <w:szCs w:val="24"/>
              </w:rPr>
              <w:t>2.5.7 CFD Solution Evolution Summary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26</w:t>
            </w:r>
            <w:r w:rsidR="00851BCF" w:rsidRPr="00851BCF">
              <w:rPr>
                <w:rFonts w:cs="Times New Roman"/>
                <w:noProof/>
                <w:webHidden/>
                <w:szCs w:val="24"/>
              </w:rPr>
              <w:fldChar w:fldCharType="end"/>
            </w:r>
          </w:hyperlink>
        </w:p>
        <w:p w:rsidR="00851BCF" w:rsidRPr="00851BCF" w:rsidRDefault="00F417F9">
          <w:pPr>
            <w:pStyle w:val="TOC1"/>
            <w:tabs>
              <w:tab w:val="right" w:leader="dot" w:pos="9350"/>
            </w:tabs>
            <w:rPr>
              <w:rFonts w:eastAsiaTheme="minorEastAsia" w:cs="Times New Roman"/>
              <w:noProof/>
              <w:szCs w:val="24"/>
            </w:rPr>
          </w:pPr>
          <w:hyperlink w:anchor="_Toc471992769" w:history="1">
            <w:r w:rsidR="00851BCF" w:rsidRPr="00851BCF">
              <w:rPr>
                <w:rStyle w:val="Hyperlink"/>
                <w:rFonts w:cs="Times New Roman"/>
                <w:noProof/>
                <w:szCs w:val="24"/>
              </w:rPr>
              <w:t>3 Three Blade Rotor Design and Analysis Evolution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_Toc471992769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29</w:t>
            </w:r>
            <w:r w:rsidR="00851BCF" w:rsidRPr="00851BCF">
              <w:rPr>
                <w:rFonts w:cs="Times New Roman"/>
                <w:noProof/>
                <w:webHidden/>
                <w:szCs w:val="24"/>
              </w:rPr>
              <w:fldChar w:fldCharType="end"/>
            </w:r>
          </w:hyperlink>
        </w:p>
        <w:p w:rsidR="00851BCF" w:rsidRPr="00851BCF" w:rsidRDefault="00F417F9">
          <w:pPr>
            <w:pStyle w:val="TOC2"/>
            <w:tabs>
              <w:tab w:val="right" w:leader="dot" w:pos="9350"/>
            </w:tabs>
            <w:rPr>
              <w:rFonts w:eastAsiaTheme="minorEastAsia" w:cs="Times New Roman"/>
              <w:noProof/>
              <w:szCs w:val="24"/>
            </w:rPr>
          </w:pPr>
          <w:hyperlink w:anchor="_Toc471992770" w:history="1">
            <w:r w:rsidR="00851BCF" w:rsidRPr="00851BCF">
              <w:rPr>
                <w:rStyle w:val="Hyperlink"/>
                <w:rFonts w:eastAsiaTheme="majorEastAsia" w:cs="Times New Roman"/>
                <w:noProof/>
                <w:szCs w:val="24"/>
              </w:rPr>
              <w:t>3.1 Full-Scale Single Blade FEA Using Steady State CFD Results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29</w:t>
            </w:r>
            <w:r w:rsidR="00851BCF" w:rsidRPr="00851BCF">
              <w:rPr>
                <w:rFonts w:cs="Times New Roman"/>
                <w:noProof/>
                <w:webHidden/>
                <w:szCs w:val="24"/>
              </w:rPr>
              <w:fldChar w:fldCharType="end"/>
            </w:r>
          </w:hyperlink>
        </w:p>
        <w:p w:rsidR="00851BCF" w:rsidRPr="00851BCF" w:rsidRDefault="00F417F9">
          <w:pPr>
            <w:pStyle w:val="TOC2"/>
            <w:tabs>
              <w:tab w:val="right" w:leader="dot" w:pos="9350"/>
            </w:tabs>
            <w:rPr>
              <w:rFonts w:eastAsiaTheme="minorEastAsia" w:cs="Times New Roman"/>
              <w:noProof/>
              <w:szCs w:val="24"/>
            </w:rPr>
          </w:pPr>
          <w:hyperlink w:anchor="_Toc471992771" w:history="1">
            <w:r w:rsidR="00851BCF" w:rsidRPr="00851BCF">
              <w:rPr>
                <w:rStyle w:val="Hyperlink"/>
                <w:rFonts w:cs="Times New Roman"/>
                <w:noProof/>
                <w:szCs w:val="24"/>
              </w:rPr>
              <w:t>3.2 Full-Scale Single Blade FEA Using Transient (Unsteady) CFD Results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36</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72" w:history="1">
            <w:r w:rsidR="00851BCF" w:rsidRPr="00851BCF">
              <w:rPr>
                <w:rStyle w:val="Hyperlink"/>
                <w:rFonts w:cs="Times New Roman"/>
                <w:noProof/>
                <w:szCs w:val="24"/>
              </w:rPr>
              <w:t>3.2.1 Full-Scale Single Blade FEA Using Transient CFD Results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37</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73" w:history="1">
            <w:r w:rsidR="00851BCF" w:rsidRPr="00851BCF">
              <w:rPr>
                <w:rStyle w:val="Hyperlink"/>
                <w:rFonts w:cs="Times New Roman"/>
                <w:noProof/>
                <w:szCs w:val="24"/>
              </w:rPr>
              <w:t>3.2.2 Full-Scale Three Blade Rotor FEA Using Transient CFD Results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43</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74" w:history="1">
            <w:r w:rsidR="00851BCF" w:rsidRPr="00851BCF">
              <w:rPr>
                <w:rStyle w:val="Hyperlink"/>
                <w:rFonts w:cs="Times New Roman"/>
                <w:noProof/>
                <w:szCs w:val="24"/>
              </w:rPr>
              <w:t>3.2.3 Half-Scale Three Blade Rotor FEA Using Transient CFD Results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48</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75" w:history="1">
            <w:r w:rsidR="00851BCF" w:rsidRPr="00851BCF">
              <w:rPr>
                <w:rStyle w:val="Hyperlink"/>
                <w:rFonts w:cs="Times New Roman"/>
                <w:noProof/>
                <w:szCs w:val="24"/>
              </w:rPr>
              <w:t>3.2.4 Preliminary Fatigue Results to Demonstrate Robustness of Three Blade Rotor Design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65</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76" w:history="1">
            <w:r w:rsidR="00851BCF" w:rsidRPr="00851BCF">
              <w:rPr>
                <w:rStyle w:val="Hyperlink"/>
                <w:rFonts w:cs="Times New Roman"/>
                <w:noProof/>
                <w:szCs w:val="24"/>
              </w:rPr>
              <w:t>3.2.5 Preliminary Design of ½-scale Three Blade Clam Shell Tooling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66</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77" w:history="1">
            <w:r w:rsidR="00851BCF" w:rsidRPr="00851BCF">
              <w:rPr>
                <w:rStyle w:val="Hyperlink"/>
                <w:rFonts w:cs="Times New Roman"/>
                <w:noProof/>
                <w:szCs w:val="24"/>
              </w:rPr>
              <w:t>3.2.6 Preliminary Design of ½-scale Three Blade Rotor Test Fixture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69</w:t>
            </w:r>
            <w:r w:rsidR="00851BCF" w:rsidRPr="00851BCF">
              <w:rPr>
                <w:rFonts w:cs="Times New Roman"/>
                <w:noProof/>
                <w:webHidden/>
                <w:szCs w:val="24"/>
              </w:rPr>
              <w:fldChar w:fldCharType="end"/>
            </w:r>
          </w:hyperlink>
        </w:p>
        <w:p w:rsidR="00851BCF" w:rsidRPr="00851BCF" w:rsidRDefault="00F417F9">
          <w:pPr>
            <w:pStyle w:val="TOC3"/>
            <w:tabs>
              <w:tab w:val="right" w:leader="dot" w:pos="9350"/>
            </w:tabs>
            <w:rPr>
              <w:rFonts w:eastAsiaTheme="minorEastAsia" w:cs="Times New Roman"/>
              <w:noProof/>
              <w:szCs w:val="24"/>
            </w:rPr>
          </w:pPr>
          <w:hyperlink w:anchor="_Toc471992778" w:history="1">
            <w:r w:rsidR="00851BCF" w:rsidRPr="00851BCF">
              <w:rPr>
                <w:rStyle w:val="Hyperlink"/>
                <w:rFonts w:cs="Times New Roman"/>
                <w:noProof/>
                <w:szCs w:val="24"/>
              </w:rPr>
              <w:t>3.2.7 Three Blade Rotor Design and Analysis Summary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70</w:t>
            </w:r>
            <w:r w:rsidR="00851BCF" w:rsidRPr="00851BCF">
              <w:rPr>
                <w:rFonts w:cs="Times New Roman"/>
                <w:noProof/>
                <w:webHidden/>
                <w:szCs w:val="24"/>
              </w:rPr>
              <w:fldChar w:fldCharType="end"/>
            </w:r>
          </w:hyperlink>
        </w:p>
        <w:p w:rsidR="00851BCF" w:rsidRDefault="00F417F9">
          <w:pPr>
            <w:pStyle w:val="TOC1"/>
            <w:tabs>
              <w:tab w:val="right" w:leader="dot" w:pos="9350"/>
            </w:tabs>
            <w:rPr>
              <w:rFonts w:eastAsiaTheme="minorEastAsia"/>
              <w:noProof/>
            </w:rPr>
          </w:pPr>
          <w:hyperlink w:anchor="_Toc471992779" w:history="1">
            <w:r w:rsidR="00851BCF" w:rsidRPr="00851BCF">
              <w:rPr>
                <w:rStyle w:val="Hyperlink"/>
                <w:rFonts w:cs="Times New Roman"/>
                <w:noProof/>
                <w:szCs w:val="24"/>
              </w:rPr>
              <w:t>References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_Toc471992779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94</w:t>
            </w:r>
            <w:r w:rsidR="00851BCF" w:rsidRPr="00851BCF">
              <w:rPr>
                <w:rFonts w:cs="Times New Roman"/>
                <w:noProof/>
                <w:webHidden/>
                <w:szCs w:val="24"/>
              </w:rPr>
              <w:fldChar w:fldCharType="end"/>
            </w:r>
          </w:hyperlink>
        </w:p>
        <w:p w:rsidR="00BE4DF8" w:rsidRDefault="00BE4DF8">
          <w:r w:rsidRPr="00BE4DF8">
            <w:rPr>
              <w:rFonts w:cs="Times New Roman"/>
              <w:b/>
              <w:bCs/>
              <w:noProof/>
              <w:szCs w:val="24"/>
            </w:rPr>
            <w:fldChar w:fldCharType="end"/>
          </w:r>
        </w:p>
      </w:sdtContent>
    </w:sdt>
    <w:p w:rsidR="003E7A83" w:rsidRDefault="003E7A83" w:rsidP="007D13A8">
      <w:pPr>
        <w:spacing w:after="0" w:line="240" w:lineRule="auto"/>
        <w:jc w:val="center"/>
        <w:rPr>
          <w:rFonts w:cs="Times New Roman"/>
          <w:szCs w:val="24"/>
        </w:rPr>
      </w:pPr>
      <w:r>
        <w:rPr>
          <w:rFonts w:cs="Times New Roman"/>
          <w:szCs w:val="24"/>
        </w:rPr>
        <w:br w:type="page"/>
      </w:r>
    </w:p>
    <w:p w:rsidR="00FD4283" w:rsidRDefault="007D13A8" w:rsidP="007D13A8">
      <w:pPr>
        <w:spacing w:after="0" w:line="240" w:lineRule="auto"/>
        <w:jc w:val="center"/>
        <w:rPr>
          <w:rFonts w:cs="Times New Roman"/>
          <w:szCs w:val="24"/>
        </w:rPr>
      </w:pPr>
      <w:r>
        <w:rPr>
          <w:rFonts w:cs="Times New Roman"/>
          <w:szCs w:val="24"/>
        </w:rPr>
        <w:lastRenderedPageBreak/>
        <w:t>Table of Figures</w:t>
      </w:r>
    </w:p>
    <w:p w:rsidR="007D13A8" w:rsidRDefault="007D13A8" w:rsidP="007D13A8">
      <w:pPr>
        <w:spacing w:after="0" w:line="240" w:lineRule="auto"/>
        <w:rPr>
          <w:rFonts w:cs="Times New Roman"/>
          <w:szCs w:val="24"/>
        </w:rPr>
      </w:pPr>
    </w:p>
    <w:p w:rsidR="00851BCF" w:rsidRPr="00851BCF" w:rsidRDefault="00FD4283">
      <w:pPr>
        <w:pStyle w:val="TableofFigures"/>
        <w:tabs>
          <w:tab w:val="right" w:leader="dot" w:pos="9350"/>
        </w:tabs>
        <w:rPr>
          <w:rFonts w:eastAsiaTheme="minorEastAsia" w:cs="Times New Roman"/>
          <w:noProof/>
          <w:szCs w:val="24"/>
        </w:rPr>
      </w:pPr>
      <w:r w:rsidRPr="00851BCF">
        <w:rPr>
          <w:rFonts w:cs="Times New Roman"/>
          <w:szCs w:val="24"/>
        </w:rPr>
        <w:fldChar w:fldCharType="begin"/>
      </w:r>
      <w:r w:rsidRPr="00851BCF">
        <w:rPr>
          <w:rFonts w:cs="Times New Roman"/>
          <w:szCs w:val="24"/>
        </w:rPr>
        <w:instrText xml:space="preserve"> TOC \h \z \c "Figure" </w:instrText>
      </w:r>
      <w:r w:rsidRPr="00851BCF">
        <w:rPr>
          <w:rFonts w:cs="Times New Roman"/>
          <w:szCs w:val="24"/>
        </w:rPr>
        <w:fldChar w:fldCharType="separate"/>
      </w:r>
      <w:hyperlink w:anchor="_Toc471992799" w:history="1">
        <w:r w:rsidR="00851BCF" w:rsidRPr="00851BCF">
          <w:rPr>
            <w:rStyle w:val="Hyperlink"/>
            <w:rFonts w:cs="Times New Roman"/>
            <w:noProof/>
            <w:szCs w:val="24"/>
          </w:rPr>
          <w:t>Figure 1. Verdant Gen5d cutaway.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_Toc471992799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0" w:history="1">
        <w:r w:rsidR="00851BCF" w:rsidRPr="00851BCF">
          <w:rPr>
            <w:rStyle w:val="Hyperlink"/>
            <w:rFonts w:cs="Times New Roman"/>
            <w:noProof/>
            <w:szCs w:val="24"/>
          </w:rPr>
          <w:t>Figure 2. Ten minute averaged RITE ADV data from July 15, 2011.</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1" w:history="1">
        <w:r w:rsidR="00851BCF" w:rsidRPr="00851BCF">
          <w:rPr>
            <w:rStyle w:val="Hyperlink"/>
            <w:rFonts w:cs="Times New Roman"/>
            <w:noProof/>
            <w:szCs w:val="24"/>
          </w:rPr>
          <w:t>Figure 3. Velocity temporal power spectra. (a) from the July 15, 2011 RITE ADV data. (b) from Gunawan, et al. 2014.</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2" w:history="1">
        <w:r w:rsidR="00851BCF" w:rsidRPr="00851BCF">
          <w:rPr>
            <w:rStyle w:val="Hyperlink"/>
            <w:rFonts w:cs="Times New Roman"/>
            <w:noProof/>
            <w:szCs w:val="24"/>
          </w:rPr>
          <w:t>Figure 4. Sears function.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3" w:history="1">
        <w:r w:rsidR="00851BCF" w:rsidRPr="00851BCF">
          <w:rPr>
            <w:rStyle w:val="Hyperlink"/>
            <w:rFonts w:cs="Times New Roman"/>
            <w:noProof/>
            <w:szCs w:val="24"/>
          </w:rPr>
          <w:t>Figure 5. CFD flow volume.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7</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4" w:history="1">
        <w:r w:rsidR="00851BCF" w:rsidRPr="00851BCF">
          <w:rPr>
            <w:rStyle w:val="Hyperlink"/>
            <w:rFonts w:cs="Times New Roman"/>
            <w:noProof/>
            <w:szCs w:val="24"/>
          </w:rPr>
          <w:t>Figure 6. Rotor blade mesh visualization.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7</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5" w:history="1">
        <w:r w:rsidR="00851BCF" w:rsidRPr="00851BCF">
          <w:rPr>
            <w:rStyle w:val="Hyperlink"/>
            <w:rFonts w:cs="Times New Roman"/>
            <w:noProof/>
            <w:szCs w:val="24"/>
          </w:rPr>
          <w:t>Figure 7. Rotor blade to hub collar overset mesh visualization.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6" w:history="1">
        <w:r w:rsidR="00851BCF" w:rsidRPr="00851BCF">
          <w:rPr>
            <w:rStyle w:val="Hyperlink"/>
            <w:rFonts w:cs="Times New Roman"/>
            <w:noProof/>
            <w:szCs w:val="24"/>
          </w:rPr>
          <w:t>Figure 8. Flow visualization comparing Spalart-Allmaras to q-</w:t>
        </w:r>
        <w:r w:rsidR="00851BCF" w:rsidRPr="00851BCF">
          <w:rPr>
            <w:rStyle w:val="Hyperlink"/>
            <w:rFonts w:cs="Times New Roman"/>
            <w:noProof/>
            <w:szCs w:val="24"/>
          </w:rPr>
          <w:t>. The planes are colored by axial velocity. The vertical extent of the planes are clipped at +/- 2 blade radii for visualization.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7" w:history="1">
        <w:r w:rsidR="00851BCF" w:rsidRPr="00851BCF">
          <w:rPr>
            <w:rStyle w:val="Hyperlink"/>
            <w:rFonts w:cs="Times New Roman"/>
            <w:noProof/>
            <w:szCs w:val="24"/>
          </w:rPr>
          <w:t xml:space="preserve">Figure 9. Surface restricted flow on the blade at </w:t>
        </w:r>
        <w:r w:rsidR="00851BCF" w:rsidRPr="00851BCF">
          <w:rPr>
            <w:rStyle w:val="Hyperlink"/>
            <w:rFonts w:cs="Times New Roman"/>
            <w:i/>
            <w:noProof/>
            <w:szCs w:val="24"/>
          </w:rPr>
          <w:t>U</w:t>
        </w:r>
        <w:r w:rsidR="00851BCF" w:rsidRPr="00851BCF">
          <w:rPr>
            <w:rStyle w:val="Hyperlink"/>
            <w:rFonts w:cs="Times New Roman"/>
            <w:noProof/>
            <w:szCs w:val="24"/>
          </w:rPr>
          <w:t>=2.6 m/s. (a) pressure side, leading edge. (b) suction side, trailing edge.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10</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8" w:history="1">
        <w:r w:rsidR="00851BCF" w:rsidRPr="00851BCF">
          <w:rPr>
            <w:rStyle w:val="Hyperlink"/>
            <w:rFonts w:cs="Times New Roman"/>
            <w:noProof/>
            <w:szCs w:val="24"/>
          </w:rPr>
          <w:t xml:space="preserve">Figure 10. Surface restricted flow close-ups on the pressure side blade leading edge at </w:t>
        </w:r>
        <w:r w:rsidR="00851BCF" w:rsidRPr="00851BCF">
          <w:rPr>
            <w:rStyle w:val="Hyperlink"/>
            <w:rFonts w:cs="Times New Roman"/>
            <w:i/>
            <w:noProof/>
            <w:szCs w:val="24"/>
          </w:rPr>
          <w:t>U</w:t>
        </w:r>
        <w:r w:rsidR="00851BCF" w:rsidRPr="00851BCF">
          <w:rPr>
            <w:rStyle w:val="Hyperlink"/>
            <w:rFonts w:cs="Times New Roman"/>
            <w:noProof/>
            <w:szCs w:val="24"/>
          </w:rPr>
          <w:t>=2.6 m/s. (a) root. (b) tip.</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10</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09" w:history="1">
        <w:r w:rsidR="00851BCF" w:rsidRPr="00851BCF">
          <w:rPr>
            <w:rStyle w:val="Hyperlink"/>
            <w:rFonts w:cs="Times New Roman"/>
            <w:noProof/>
            <w:szCs w:val="24"/>
          </w:rPr>
          <w:t xml:space="preserve">Figure 11. Trailing edge flow separation at 50% span for </w:t>
        </w:r>
        <w:r w:rsidR="00851BCF" w:rsidRPr="00851BCF">
          <w:rPr>
            <w:rStyle w:val="Hyperlink"/>
            <w:rFonts w:cs="Times New Roman"/>
            <w:i/>
            <w:noProof/>
            <w:szCs w:val="24"/>
          </w:rPr>
          <w:t>U</w:t>
        </w:r>
        <w:r w:rsidR="00851BCF" w:rsidRPr="00851BCF">
          <w:rPr>
            <w:rStyle w:val="Hyperlink"/>
            <w:rFonts w:cs="Times New Roman"/>
            <w:noProof/>
            <w:szCs w:val="24"/>
          </w:rPr>
          <w:t>=2.6 m/s.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_Toc471992809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0" w:history="1">
        <w:r w:rsidR="00851BCF" w:rsidRPr="00851BCF">
          <w:rPr>
            <w:rStyle w:val="Hyperlink"/>
            <w:rFonts w:cs="Times New Roman"/>
            <w:noProof/>
            <w:szCs w:val="24"/>
          </w:rPr>
          <w:t>Figure 12. Comparison of performance parameters predicted by FAST and CFD.</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1" w:history="1">
        <w:r w:rsidR="00851BCF" w:rsidRPr="00851BCF">
          <w:rPr>
            <w:rStyle w:val="Hyperlink"/>
            <w:rFonts w:cs="Times New Roman"/>
            <w:noProof/>
            <w:szCs w:val="24"/>
          </w:rPr>
          <w:t>Figure 13. CFD domain for transient simulations in the river.</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2" w:history="1">
        <w:r w:rsidR="00851BCF" w:rsidRPr="00851BCF">
          <w:rPr>
            <w:rStyle w:val="Hyperlink"/>
            <w:rFonts w:cs="Times New Roman"/>
            <w:noProof/>
            <w:szCs w:val="24"/>
          </w:rPr>
          <w:t>Figure 14. CFD mesh for the in river simulations without the pylon.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3" w:history="1">
        <w:r w:rsidR="00851BCF" w:rsidRPr="00851BCF">
          <w:rPr>
            <w:rStyle w:val="Hyperlink"/>
            <w:rFonts w:cs="Times New Roman"/>
            <w:noProof/>
            <w:szCs w:val="24"/>
          </w:rPr>
          <w:t>Figure 15. Variation in blade torque and thrust from the q-</w:t>
        </w:r>
        <w:r w:rsidR="00851BCF" w:rsidRPr="00851BCF">
          <w:rPr>
            <w:rStyle w:val="Hyperlink"/>
            <w:rFonts w:cs="Times New Roman"/>
            <w:noProof/>
            <w:szCs w:val="24"/>
          </w:rPr>
          <w:t> simulation in the river with a ¼ shear exponent.</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4" w:history="1">
        <w:r w:rsidR="00851BCF" w:rsidRPr="00851BCF">
          <w:rPr>
            <w:rStyle w:val="Hyperlink"/>
            <w:rFonts w:cs="Times New Roman"/>
            <w:noProof/>
            <w:szCs w:val="24"/>
          </w:rPr>
          <w:t>Figure 16. CFD mesh for the in river simulations with the pylon.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5" w:history="1">
        <w:r w:rsidR="00851BCF" w:rsidRPr="00851BCF">
          <w:rPr>
            <w:rStyle w:val="Hyperlink"/>
            <w:rFonts w:cs="Times New Roman"/>
            <w:noProof/>
            <w:szCs w:val="24"/>
          </w:rPr>
          <w:t>Figure 17. Flow visualization with the pylon. Axial velocity is shown on the semi-transparent plane that cuts through the nacelle and pylon. The nacelle and blade surfaces are colored by the fluctuating pressure.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17</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6" w:history="1">
        <w:r w:rsidR="00851BCF" w:rsidRPr="00851BCF">
          <w:rPr>
            <w:rStyle w:val="Hyperlink"/>
            <w:rFonts w:cs="Times New Roman"/>
            <w:noProof/>
            <w:szCs w:val="24"/>
          </w:rPr>
          <w:t>Figure 18. Variation in blade torque and thrust from the URANS simulation without a pylon and the DES simulation with a pylon at a flow speed of 2.6 m/s.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7" w:history="1">
        <w:r w:rsidR="00851BCF" w:rsidRPr="00851BCF">
          <w:rPr>
            <w:rStyle w:val="Hyperlink"/>
            <w:rFonts w:cs="Times New Roman"/>
            <w:noProof/>
            <w:szCs w:val="24"/>
          </w:rPr>
          <w:t>Figure 19. Comparison of blade torque and thrust at 2.6 and 3.0 m/s.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8" w:history="1">
        <w:r w:rsidR="00851BCF" w:rsidRPr="00851BCF">
          <w:rPr>
            <w:rStyle w:val="Hyperlink"/>
            <w:rFonts w:cs="Times New Roman"/>
            <w:noProof/>
            <w:szCs w:val="24"/>
          </w:rPr>
          <w:t>Figure 20. Pylon force spectra from the 2.6 m/s case.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19" w:history="1">
        <w:r w:rsidR="00851BCF" w:rsidRPr="00851BCF">
          <w:rPr>
            <w:rStyle w:val="Hyperlink"/>
            <w:rFonts w:cs="Times New Roman"/>
            <w:noProof/>
            <w:szCs w:val="24"/>
          </w:rPr>
          <w:t>Figure 21. Inflow turbulence visualization without the turbine. The two axial cut planes are located at the inflow and turbine locations. The spanwise cut plane is centered on the turbine location.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_Toc471992819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20</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0" w:history="1">
        <w:r w:rsidR="00851BCF" w:rsidRPr="00851BCF">
          <w:rPr>
            <w:rStyle w:val="Hyperlink"/>
            <w:rFonts w:cs="Times New Roman"/>
            <w:noProof/>
            <w:szCs w:val="24"/>
          </w:rPr>
          <w:t>Figure 22. Turbulence spectra comparison between RITE ADV data and CFD inflow.</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1" w:history="1">
        <w:r w:rsidR="00851BCF" w:rsidRPr="00851BCF">
          <w:rPr>
            <w:rStyle w:val="Hyperlink"/>
            <w:rFonts w:cs="Times New Roman"/>
            <w:noProof/>
            <w:szCs w:val="24"/>
          </w:rPr>
          <w:t>Figure 23. Flow visualization with ingested turbulence. Axial velocity is shown on the semi-transparent plane that cuts through the nacelle and pylon. The nacelle and blade surfaces are colored by the fluctuating pressure.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2" w:history="1">
        <w:r w:rsidR="00851BCF" w:rsidRPr="00851BCF">
          <w:rPr>
            <w:rStyle w:val="Hyperlink"/>
            <w:rFonts w:cs="Times New Roman"/>
            <w:noProof/>
            <w:szCs w:val="24"/>
          </w:rPr>
          <w:t>Figure 24. Time histories of the thrust and torque on blade 1 comparing the cases with and without ingested turbulence.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3" w:history="1">
        <w:r w:rsidR="00851BCF" w:rsidRPr="00851BCF">
          <w:rPr>
            <w:rStyle w:val="Hyperlink"/>
            <w:rFonts w:cs="Times New Roman"/>
            <w:noProof/>
            <w:szCs w:val="24"/>
          </w:rPr>
          <w:t>Figure 25. Time histories of the thrust and torque on blade 1 comparing the cases with and without surging.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23</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4" w:history="1">
        <w:r w:rsidR="00851BCF" w:rsidRPr="00851BCF">
          <w:rPr>
            <w:rStyle w:val="Hyperlink"/>
            <w:rFonts w:cs="Times New Roman"/>
            <w:noProof/>
            <w:szCs w:val="24"/>
          </w:rPr>
          <w:t>Figure 26. Top down view of the turbine at the maximum and minimum yaw locations. Note that the two locations are superimposed.</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5" w:history="1">
        <w:r w:rsidR="00851BCF" w:rsidRPr="00851BCF">
          <w:rPr>
            <w:rStyle w:val="Hyperlink"/>
            <w:rFonts w:cs="Times New Roman"/>
            <w:noProof/>
            <w:szCs w:val="24"/>
          </w:rPr>
          <w:t>Figure 27. Time histories of the thrust and torque on blade 1 comparing the cases with and without yawing.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6" w:history="1">
        <w:r w:rsidR="00851BCF" w:rsidRPr="00851BCF">
          <w:rPr>
            <w:rStyle w:val="Hyperlink"/>
            <w:rFonts w:cs="Times New Roman"/>
            <w:noProof/>
            <w:szCs w:val="24"/>
          </w:rPr>
          <w:t>Figure 28. Visualization of the volume fraction contour on the Verdant Power turbine.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25</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7" w:history="1">
        <w:r w:rsidR="00851BCF" w:rsidRPr="00851BCF">
          <w:rPr>
            <w:rStyle w:val="Hyperlink"/>
            <w:rFonts w:cs="Times New Roman"/>
            <w:noProof/>
            <w:szCs w:val="24"/>
          </w:rPr>
          <w:t>Figure 29. Visualization of the free surface calculation.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8" w:history="1">
        <w:r w:rsidR="00851BCF" w:rsidRPr="00851BCF">
          <w:rPr>
            <w:rStyle w:val="Hyperlink"/>
            <w:rFonts w:cs="Times New Roman"/>
            <w:noProof/>
            <w:szCs w:val="24"/>
          </w:rPr>
          <w:t>Figure 30. Full-scale ingle blade finite element model fully constrained at the blade tang.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29" w:history="1">
        <w:r w:rsidR="00851BCF" w:rsidRPr="00851BCF">
          <w:rPr>
            <w:rStyle w:val="Hyperlink"/>
            <w:rFonts w:cs="Times New Roman"/>
            <w:noProof/>
            <w:szCs w:val="24"/>
          </w:rPr>
          <w:t>Figure 31. Chord-wise structural ply drops from the leading to trailing edges (English units).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_Toc471992829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30</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0" w:history="1">
        <w:r w:rsidR="00851BCF" w:rsidRPr="00851BCF">
          <w:rPr>
            <w:rStyle w:val="Hyperlink"/>
            <w:rFonts w:cs="Times New Roman"/>
            <w:noProof/>
            <w:szCs w:val="24"/>
          </w:rPr>
          <w:t>Figure 32. Cross-section of the tip core plies adjacent to the pressure side and suction side core ply drops (English Units).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30</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1" w:history="1">
        <w:r w:rsidR="00851BCF" w:rsidRPr="00851BCF">
          <w:rPr>
            <w:rStyle w:val="Hyperlink"/>
            <w:rFonts w:cs="Times New Roman"/>
            <w:noProof/>
            <w:szCs w:val="24"/>
          </w:rPr>
          <w:t>Figure 33. Structural and core plies at the base of the ½-scale blade tang.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2" w:history="1">
        <w:r w:rsidR="00851BCF" w:rsidRPr="00851BCF">
          <w:rPr>
            <w:rStyle w:val="Hyperlink"/>
            <w:rFonts w:cs="Times New Roman"/>
            <w:noProof/>
            <w:szCs w:val="24"/>
          </w:rPr>
          <w:t>Figure 34. Single blade pressure and displacement (English units) contours at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3" w:history="1">
        <w:r w:rsidR="00851BCF" w:rsidRPr="00851BCF">
          <w:rPr>
            <w:rStyle w:val="Hyperlink"/>
            <w:rFonts w:cs="Times New Roman"/>
            <w:noProof/>
            <w:szCs w:val="24"/>
          </w:rPr>
          <w:t>Figure 35. Maximum principal strain (English units) color contour plots for the full-scale blade pressure and suction sides at a flow velocity of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4" w:history="1">
        <w:r w:rsidR="00851BCF" w:rsidRPr="00851BCF">
          <w:rPr>
            <w:rStyle w:val="Hyperlink"/>
            <w:rFonts w:cs="Times New Roman"/>
            <w:noProof/>
            <w:szCs w:val="24"/>
          </w:rPr>
          <w:t>Figure 36. Minimum principal strain (English units) color contour plots for the full-scale blade pressure and suction sides at a flow velocity of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33</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5" w:history="1">
        <w:r w:rsidR="00851BCF" w:rsidRPr="00851BCF">
          <w:rPr>
            <w:rStyle w:val="Hyperlink"/>
            <w:rFonts w:cs="Times New Roman"/>
            <w:noProof/>
            <w:szCs w:val="24"/>
          </w:rPr>
          <w:t>Figure 37 Forces and moments (English units) as a function of flow velocity from 2 m/sec to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6" w:history="1">
        <w:r w:rsidR="00851BCF" w:rsidRPr="00851BCF">
          <w:rPr>
            <w:rStyle w:val="Hyperlink"/>
            <w:rFonts w:cs="Times New Roman"/>
            <w:noProof/>
            <w:szCs w:val="24"/>
          </w:rPr>
          <w:t>Figure 38. Maximum displacement (English units) as a function of flow velocity from 2 m/sec to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7" w:history="1">
        <w:r w:rsidR="00851BCF" w:rsidRPr="00851BCF">
          <w:rPr>
            <w:rStyle w:val="Hyperlink"/>
            <w:rFonts w:cs="Times New Roman"/>
            <w:noProof/>
            <w:szCs w:val="24"/>
          </w:rPr>
          <w:t>Figure 39. Maximum principal strain (English units) as a function of flow velocity from 2 m/sec to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35</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8" w:history="1">
        <w:r w:rsidR="00851BCF" w:rsidRPr="00851BCF">
          <w:rPr>
            <w:rStyle w:val="Hyperlink"/>
            <w:rFonts w:cs="Times New Roman"/>
            <w:noProof/>
            <w:szCs w:val="24"/>
          </w:rPr>
          <w:t>Figure 40. Minimum principal strain (English units) as a function of flow velocity from 2 m/sec to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35</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39" w:history="1">
        <w:r w:rsidR="00851BCF" w:rsidRPr="00851BCF">
          <w:rPr>
            <w:rStyle w:val="Hyperlink"/>
            <w:rFonts w:cs="Times New Roman"/>
            <w:noProof/>
            <w:szCs w:val="24"/>
          </w:rPr>
          <w:t>Figure 41. CFD transient flow simulation.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_Toc471992839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0" w:history="1">
        <w:r w:rsidR="00851BCF" w:rsidRPr="00851BCF">
          <w:rPr>
            <w:rStyle w:val="Hyperlink"/>
            <w:rFonts w:cs="Times New Roman"/>
            <w:noProof/>
            <w:szCs w:val="24"/>
          </w:rPr>
          <w:t>Figure 42. Single blade unsteady pressure side contours (English units) at 2 and 2.6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1" w:history="1">
        <w:r w:rsidR="00851BCF" w:rsidRPr="00851BCF">
          <w:rPr>
            <w:rStyle w:val="Hyperlink"/>
            <w:rFonts w:cs="Times New Roman"/>
            <w:noProof/>
            <w:szCs w:val="24"/>
          </w:rPr>
          <w:t>Figure 43. Single blade unsteady suction side pressure contours (English units) at 2 and 2.6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2" w:history="1">
        <w:r w:rsidR="00851BCF" w:rsidRPr="00851BCF">
          <w:rPr>
            <w:rStyle w:val="Hyperlink"/>
            <w:rFonts w:cs="Times New Roman"/>
            <w:noProof/>
            <w:szCs w:val="24"/>
          </w:rPr>
          <w:t>Figure 44. Single blade displacements for 2 m/sec and 2.6 m/sec respectively.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3" w:history="1">
        <w:r w:rsidR="00851BCF" w:rsidRPr="00851BCF">
          <w:rPr>
            <w:rStyle w:val="Hyperlink"/>
            <w:rFonts w:cs="Times New Roman"/>
            <w:noProof/>
            <w:szCs w:val="24"/>
          </w:rPr>
          <w:t>Figure 45. Maximum principal strain color contour plots for the full-scale blade pressure side at flow velocities of 2 and 2.6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40</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4" w:history="1">
        <w:r w:rsidR="00851BCF" w:rsidRPr="00851BCF">
          <w:rPr>
            <w:rStyle w:val="Hyperlink"/>
            <w:rFonts w:cs="Times New Roman"/>
            <w:noProof/>
            <w:szCs w:val="24"/>
          </w:rPr>
          <w:t>Figure 46. Minimum principal strain color contour plots for the full-scale blade suction side at flow velocities of 2 and 2.6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40</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5" w:history="1">
        <w:r w:rsidR="00851BCF" w:rsidRPr="00851BCF">
          <w:rPr>
            <w:rStyle w:val="Hyperlink"/>
            <w:rFonts w:cs="Times New Roman"/>
            <w:noProof/>
            <w:szCs w:val="24"/>
          </w:rPr>
          <w:t>Figure 47. Single blade unsteady pressure contours at 2.6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6" w:history="1">
        <w:r w:rsidR="00851BCF" w:rsidRPr="00851BCF">
          <w:rPr>
            <w:rStyle w:val="Hyperlink"/>
            <w:rFonts w:cs="Times New Roman"/>
            <w:noProof/>
            <w:szCs w:val="24"/>
          </w:rPr>
          <w:t>Figure 48. Maximum and minimum principal strains for full blade and tip-only pressure distributions.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7" w:history="1">
        <w:r w:rsidR="00851BCF" w:rsidRPr="00851BCF">
          <w:rPr>
            <w:rStyle w:val="Hyperlink"/>
            <w:rFonts w:cs="Times New Roman"/>
            <w:noProof/>
            <w:szCs w:val="24"/>
          </w:rPr>
          <w:t>Figure 49. Tip-only center of pressure point-load vector coordinates and the x, y and z forces.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8" w:history="1">
        <w:r w:rsidR="00851BCF" w:rsidRPr="00851BCF">
          <w:rPr>
            <w:rStyle w:val="Hyperlink"/>
            <w:rFonts w:cs="Times New Roman"/>
            <w:noProof/>
            <w:szCs w:val="24"/>
          </w:rPr>
          <w:t>Figure 50. TDC displacement at the full-scale blade point-load location as well as the maximum and minimum principal strain contours corresponding to the point-loaded full-scale blade.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49" w:history="1">
        <w:r w:rsidR="00851BCF" w:rsidRPr="00851BCF">
          <w:rPr>
            <w:rStyle w:val="Hyperlink"/>
            <w:rFonts w:cs="Times New Roman"/>
            <w:noProof/>
            <w:szCs w:val="24"/>
          </w:rPr>
          <w:t>Figure 51. BDC displacement at the full-scale blade point-load location as well as the maximum and minimum principal strain contours corresponding to the point-loaded full-scale blade.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_Toc471992849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43</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0" w:history="1">
        <w:r w:rsidR="00851BCF" w:rsidRPr="00851BCF">
          <w:rPr>
            <w:rStyle w:val="Hyperlink"/>
            <w:rFonts w:cs="Times New Roman"/>
            <w:noProof/>
            <w:szCs w:val="24"/>
          </w:rPr>
          <w:t>Figure 52. KHPS Turbine with mounted net shape fabricated three blade rotor.</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43</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1" w:history="1">
        <w:r w:rsidR="00851BCF" w:rsidRPr="00851BCF">
          <w:rPr>
            <w:rStyle w:val="Hyperlink"/>
            <w:rFonts w:cs="Times New Roman"/>
            <w:noProof/>
            <w:szCs w:val="24"/>
          </w:rPr>
          <w:t>Figure 53. Expanded view of the three blade composite rotor assembly.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2" w:history="1">
        <w:r w:rsidR="00851BCF" w:rsidRPr="00851BCF">
          <w:rPr>
            <w:rStyle w:val="Hyperlink"/>
            <w:rFonts w:cs="Times New Roman"/>
            <w:noProof/>
            <w:szCs w:val="24"/>
          </w:rPr>
          <w:t>Figure 54. Full-scale rotor assembly.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3" w:history="1">
        <w:r w:rsidR="00851BCF" w:rsidRPr="00851BCF">
          <w:rPr>
            <w:rStyle w:val="Hyperlink"/>
            <w:rFonts w:cs="Times New Roman"/>
            <w:noProof/>
            <w:szCs w:val="24"/>
          </w:rPr>
          <w:t>Figure 55. Cyclic symmetry rotor assembly components and FEM.</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4" w:history="1">
        <w:r w:rsidR="00851BCF" w:rsidRPr="00851BCF">
          <w:rPr>
            <w:rStyle w:val="Hyperlink"/>
            <w:rFonts w:cs="Times New Roman"/>
            <w:noProof/>
            <w:szCs w:val="24"/>
          </w:rPr>
          <w:t>Figure 56. Cyclic symmetry rotor analysis results with tied constraints.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5" w:history="1">
        <w:r w:rsidR="00851BCF" w:rsidRPr="00851BCF">
          <w:rPr>
            <w:rStyle w:val="Hyperlink"/>
            <w:rFonts w:cs="Times New Roman"/>
            <w:noProof/>
            <w:szCs w:val="24"/>
          </w:rPr>
          <w:t>Figure 57. Cyclic symmetry rotor analysis results with contact interfaces.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47</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6" w:history="1">
        <w:r w:rsidR="00851BCF" w:rsidRPr="00851BCF">
          <w:rPr>
            <w:rStyle w:val="Hyperlink"/>
            <w:rFonts w:cs="Times New Roman"/>
            <w:noProof/>
            <w:szCs w:val="24"/>
          </w:rPr>
          <w:t>Figure 58. Final LE and TE geometries of the Gen5d and Gen5d-mod (un-twisted) blade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7" w:history="1">
        <w:r w:rsidR="00851BCF" w:rsidRPr="00851BCF">
          <w:rPr>
            <w:rStyle w:val="Hyperlink"/>
            <w:rFonts w:cs="Times New Roman"/>
            <w:noProof/>
            <w:szCs w:val="24"/>
          </w:rPr>
          <w:t>Figure 59. Half-scale blade center of pressure x, y, and z dimensions, TDC and BDC point-load x, y, and z directional loads, TDC and BDC load-point blade deflections, maximum and minimum TDC and BDC strains and R-values.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63</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8" w:history="1">
        <w:r w:rsidR="00851BCF" w:rsidRPr="00851BCF">
          <w:rPr>
            <w:rStyle w:val="Hyperlink"/>
            <w:rFonts w:cs="Times New Roman"/>
            <w:noProof/>
            <w:szCs w:val="24"/>
          </w:rPr>
          <w:t>Figure 60. Notional dimension of the ½-scale single blade mounted in a clamping fixture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59" w:history="1">
        <w:r w:rsidR="00851BCF" w:rsidRPr="00851BCF">
          <w:rPr>
            <w:rStyle w:val="Hyperlink"/>
            <w:rFonts w:cs="Times New Roman"/>
            <w:noProof/>
            <w:szCs w:val="24"/>
          </w:rPr>
          <w:t>Figure 61. Pressure side (maximum principal) strain contour comparison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_Toc471992859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64</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0" w:history="1">
        <w:r w:rsidR="00851BCF" w:rsidRPr="00851BCF">
          <w:rPr>
            <w:rStyle w:val="Hyperlink"/>
            <w:rFonts w:cs="Times New Roman"/>
            <w:noProof/>
            <w:szCs w:val="24"/>
          </w:rPr>
          <w:t>Figure 62. Suction side (minimum principal) strain contour comparison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65</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1" w:history="1">
        <w:r w:rsidR="00851BCF" w:rsidRPr="00851BCF">
          <w:rPr>
            <w:rStyle w:val="Hyperlink"/>
            <w:rFonts w:cs="Times New Roman"/>
            <w:noProof/>
            <w:szCs w:val="24"/>
          </w:rPr>
          <w:t>Figure 63. ARL’s novel test setup for in-water fatigue testing.</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2" w:history="1">
        <w:r w:rsidR="00851BCF" w:rsidRPr="00851BCF">
          <w:rPr>
            <w:rStyle w:val="Hyperlink"/>
            <w:rFonts w:cs="Times New Roman"/>
            <w:noProof/>
            <w:szCs w:val="24"/>
          </w:rPr>
          <w:t>Figure 64. Schematic of the full-scale mold clam-shell design.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67</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3" w:history="1">
        <w:r w:rsidR="00851BCF" w:rsidRPr="00851BCF">
          <w:rPr>
            <w:rStyle w:val="Hyperlink"/>
            <w:rFonts w:cs="Times New Roman"/>
            <w:noProof/>
            <w:szCs w:val="24"/>
          </w:rPr>
          <w:t>Figure 65. Exploded version of the multi-piece clam shell mold.</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67</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4" w:history="1">
        <w:r w:rsidR="00851BCF" w:rsidRPr="00851BCF">
          <w:rPr>
            <w:rStyle w:val="Hyperlink"/>
            <w:rFonts w:cs="Times New Roman"/>
            <w:noProof/>
            <w:szCs w:val="24"/>
          </w:rPr>
          <w:t>Figure 66. Size issue with curing three-blade rotor – requires truncation of two blades to fit in ARL oven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5" w:history="1">
        <w:r w:rsidR="00851BCF" w:rsidRPr="00851BCF">
          <w:rPr>
            <w:rStyle w:val="Hyperlink"/>
            <w:rFonts w:cs="Times New Roman"/>
            <w:noProof/>
            <w:szCs w:val="24"/>
          </w:rPr>
          <w:t>Figure 67. Modified ½-scale clam shell tooling to accommodate ARL oven.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6" w:history="1">
        <w:r w:rsidR="00851BCF" w:rsidRPr="00851BCF">
          <w:rPr>
            <w:rStyle w:val="Hyperlink"/>
            <w:rFonts w:cs="Times New Roman"/>
            <w:noProof/>
            <w:szCs w:val="24"/>
          </w:rPr>
          <w:t>Figure 68. Schematic of our proposed ½-scale test rotor test setup (Intron test frame not show for clarity).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69</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7" w:history="1">
        <w:r w:rsidR="00851BCF" w:rsidRPr="00851BCF">
          <w:rPr>
            <w:rStyle w:val="Hyperlink"/>
            <w:rFonts w:cs="Times New Roman"/>
            <w:noProof/>
            <w:szCs w:val="24"/>
          </w:rPr>
          <w:t>Figure 69. Blade clamping fixture to composite blade.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70</w:t>
        </w:r>
        <w:r w:rsidR="00851BCF" w:rsidRPr="00851BCF">
          <w:rPr>
            <w:rFonts w:cs="Times New Roman"/>
            <w:noProof/>
            <w:webHidden/>
            <w:szCs w:val="24"/>
          </w:rPr>
          <w:fldChar w:fldCharType="end"/>
        </w:r>
      </w:hyperlink>
    </w:p>
    <w:p w:rsidR="00FD4283" w:rsidRPr="00851BCF" w:rsidRDefault="00FD4283" w:rsidP="003E7A83">
      <w:pPr>
        <w:spacing w:after="0" w:line="240" w:lineRule="auto"/>
        <w:rPr>
          <w:rFonts w:cs="Times New Roman"/>
          <w:szCs w:val="24"/>
        </w:rPr>
      </w:pPr>
      <w:r w:rsidRPr="00851BCF">
        <w:rPr>
          <w:rFonts w:cs="Times New Roman"/>
          <w:szCs w:val="24"/>
        </w:rPr>
        <w:fldChar w:fldCharType="end"/>
      </w:r>
    </w:p>
    <w:p w:rsidR="000B1818" w:rsidRDefault="000B1818" w:rsidP="003E7A83">
      <w:pPr>
        <w:spacing w:after="0" w:line="240" w:lineRule="auto"/>
        <w:rPr>
          <w:rFonts w:cs="Times New Roman"/>
          <w:szCs w:val="24"/>
        </w:rPr>
      </w:pPr>
    </w:p>
    <w:p w:rsidR="000B1818" w:rsidRDefault="003E7A83" w:rsidP="003E7A83">
      <w:pPr>
        <w:spacing w:after="0" w:line="240" w:lineRule="auto"/>
        <w:jc w:val="center"/>
        <w:rPr>
          <w:rFonts w:cs="Times New Roman"/>
          <w:szCs w:val="24"/>
        </w:rPr>
      </w:pPr>
      <w:r>
        <w:rPr>
          <w:rFonts w:cs="Times New Roman"/>
          <w:szCs w:val="24"/>
        </w:rPr>
        <w:t>List of Tables</w:t>
      </w:r>
    </w:p>
    <w:p w:rsidR="000B1818" w:rsidRDefault="000B1818" w:rsidP="003E7A83">
      <w:pPr>
        <w:spacing w:after="0" w:line="240" w:lineRule="auto"/>
        <w:rPr>
          <w:rFonts w:cs="Times New Roman"/>
          <w:szCs w:val="24"/>
        </w:rPr>
      </w:pPr>
    </w:p>
    <w:p w:rsidR="00851BCF" w:rsidRPr="00851BCF" w:rsidRDefault="000B1818">
      <w:pPr>
        <w:pStyle w:val="TableofFigures"/>
        <w:tabs>
          <w:tab w:val="right" w:leader="dot" w:pos="9350"/>
        </w:tabs>
        <w:rPr>
          <w:rFonts w:eastAsiaTheme="minorEastAsia" w:cs="Times New Roman"/>
          <w:noProof/>
          <w:szCs w:val="24"/>
        </w:rPr>
      </w:pPr>
      <w:r>
        <w:rPr>
          <w:rFonts w:cs="Times New Roman"/>
          <w:szCs w:val="24"/>
        </w:rPr>
        <w:fldChar w:fldCharType="begin"/>
      </w:r>
      <w:r>
        <w:rPr>
          <w:rFonts w:cs="Times New Roman"/>
          <w:szCs w:val="24"/>
        </w:rPr>
        <w:instrText xml:space="preserve"> TOC \h \z \c "Table" </w:instrText>
      </w:r>
      <w:r>
        <w:rPr>
          <w:rFonts w:cs="Times New Roman"/>
          <w:szCs w:val="24"/>
        </w:rPr>
        <w:fldChar w:fldCharType="separate"/>
      </w:r>
      <w:hyperlink w:anchor="_Toc471992868" w:history="1">
        <w:r w:rsidR="00851BCF" w:rsidRPr="00851BCF">
          <w:rPr>
            <w:rStyle w:val="Hyperlink"/>
            <w:rFonts w:cs="Times New Roman"/>
            <w:noProof/>
            <w:szCs w:val="24"/>
          </w:rPr>
          <w:t>Table 1. Generator dimensions.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69" w:history="1">
        <w:r w:rsidR="00851BCF" w:rsidRPr="00851BCF">
          <w:rPr>
            <w:rStyle w:val="Hyperlink"/>
            <w:rFonts w:cs="Times New Roman"/>
            <w:noProof/>
            <w:szCs w:val="24"/>
          </w:rPr>
          <w:t>Table 2. Turbulence characteristics from the RITE ADV data.</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_Toc471992869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5</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0" w:history="1">
        <w:r w:rsidR="00851BCF" w:rsidRPr="00851BCF">
          <w:rPr>
            <w:rStyle w:val="Hyperlink"/>
            <w:rFonts w:cs="Times New Roman"/>
            <w:noProof/>
            <w:szCs w:val="24"/>
          </w:rPr>
          <w:t>Table 3. Performance parameter comparisons between two different turbulence models.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1" w:history="1">
        <w:r w:rsidR="00851BCF" w:rsidRPr="00851BCF">
          <w:rPr>
            <w:rStyle w:val="Hyperlink"/>
            <w:rFonts w:cs="Times New Roman"/>
            <w:noProof/>
            <w:szCs w:val="24"/>
          </w:rPr>
          <w:t>Table 4. Performance parameters for Verdant Power design load case.</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2" w:history="1">
        <w:r w:rsidR="00851BCF" w:rsidRPr="00851BCF">
          <w:rPr>
            <w:rStyle w:val="Hyperlink"/>
            <w:rFonts w:cs="Times New Roman"/>
            <w:noProof/>
            <w:szCs w:val="24"/>
          </w:rPr>
          <w:t>Table 5. Time averaged performance parameter comparison in the river.</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15</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3" w:history="1">
        <w:r w:rsidR="00851BCF" w:rsidRPr="00851BCF">
          <w:rPr>
            <w:rStyle w:val="Hyperlink"/>
            <w:rFonts w:cs="Times New Roman"/>
            <w:noProof/>
            <w:szCs w:val="24"/>
          </w:rPr>
          <w:t>Table 6. Time averaged performance parameters for the case with a pylon.</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_Toc471992873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18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4" w:history="1">
        <w:r w:rsidR="00851BCF" w:rsidRPr="00851BCF">
          <w:rPr>
            <w:rStyle w:val="Hyperlink"/>
            <w:rFonts w:cs="Times New Roman"/>
            <w:noProof/>
            <w:szCs w:val="24"/>
          </w:rPr>
          <w:t>Table 7. Turbulence characteristics comparison between RITE ADV data and the synthetic turbulence inflow.</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_Toc471992874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5" w:history="1">
        <w:r w:rsidR="00851BCF" w:rsidRPr="00851BCF">
          <w:rPr>
            <w:rStyle w:val="Hyperlink"/>
            <w:rFonts w:cs="Times New Roman"/>
            <w:noProof/>
            <w:szCs w:val="24"/>
          </w:rPr>
          <w:t>Table 8. Mean performance parameters from the free surface simulations at 2.6 m/s.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_Toc471992875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6" w:history="1">
        <w:r w:rsidR="00851BCF" w:rsidRPr="00851BCF">
          <w:rPr>
            <w:rStyle w:val="Hyperlink"/>
            <w:rFonts w:cs="Times New Roman"/>
            <w:noProof/>
            <w:szCs w:val="24"/>
          </w:rPr>
          <w:t>Table 9. Summary of mean and maximum blade torque and thrust.</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_Toc471992876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28</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7" w:history="1">
        <w:r w:rsidR="00851BCF" w:rsidRPr="00851BCF">
          <w:rPr>
            <w:rStyle w:val="Hyperlink"/>
            <w:rFonts w:cs="Times New Roman"/>
            <w:noProof/>
            <w:szCs w:val="24"/>
          </w:rPr>
          <w:t>Table 10. Gurit SPRINT ST94/QE1203 e-glass/epoxy elastic constants (English units).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_Toc471992877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8" w:history="1">
        <w:r w:rsidR="00851BCF" w:rsidRPr="00851BCF">
          <w:rPr>
            <w:rStyle w:val="Hyperlink"/>
            <w:rFonts w:cs="Times New Roman"/>
            <w:noProof/>
            <w:szCs w:val="24"/>
          </w:rPr>
          <w:t>Table 11. Comparison between CFD and FEA interpolated single blade loading (English units) at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_Toc471992878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31</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79" w:history="1">
        <w:r w:rsidR="00851BCF" w:rsidRPr="00851BCF">
          <w:rPr>
            <w:rStyle w:val="Hyperlink"/>
            <w:rFonts w:cs="Times New Roman"/>
            <w:noProof/>
            <w:szCs w:val="24"/>
          </w:rPr>
          <w:t>Table 12. Forces, moments, maximum displacements, maximum principal strains, and minimum principal strains (English units) as a function of flow velocity from 2 m/sec to 3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_Toc471992879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36</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80" w:history="1">
        <w:r w:rsidR="00851BCF" w:rsidRPr="00851BCF">
          <w:rPr>
            <w:rStyle w:val="Hyperlink"/>
            <w:rFonts w:cs="Times New Roman"/>
            <w:noProof/>
            <w:szCs w:val="24"/>
          </w:rPr>
          <w:t>Table 13. Full-scale three blade rotor TDC and BDC directional forces and moments, displacements and maximum and minimum principal strains as a function of flow velocity.</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_Toc471992880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37</w:t>
        </w:r>
        <w:r w:rsidR="00851BCF" w:rsidRPr="00851BCF">
          <w:rPr>
            <w:rFonts w:cs="Times New Roman"/>
            <w:noProof/>
            <w:webHidden/>
            <w:szCs w:val="24"/>
          </w:rPr>
          <w:fldChar w:fldCharType="end"/>
        </w:r>
      </w:hyperlink>
    </w:p>
    <w:p w:rsidR="00851BCF" w:rsidRPr="00851BCF" w:rsidRDefault="00F417F9">
      <w:pPr>
        <w:pStyle w:val="TableofFigures"/>
        <w:tabs>
          <w:tab w:val="right" w:leader="dot" w:pos="9350"/>
        </w:tabs>
        <w:rPr>
          <w:rFonts w:eastAsiaTheme="minorEastAsia" w:cs="Times New Roman"/>
          <w:noProof/>
          <w:szCs w:val="24"/>
        </w:rPr>
      </w:pPr>
      <w:hyperlink w:anchor="_Toc471992881" w:history="1">
        <w:r w:rsidR="00851BCF" w:rsidRPr="00851BCF">
          <w:rPr>
            <w:rStyle w:val="Hyperlink"/>
            <w:rFonts w:cs="Times New Roman"/>
            <w:noProof/>
            <w:szCs w:val="24"/>
          </w:rPr>
          <w:t>Table 14. Comparison between CFD and FEA interpolated single blade loading (English units) at 2 m/sec and 2.6 m/sec.</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_Toc471992881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38</w:t>
        </w:r>
        <w:r w:rsidR="00851BCF" w:rsidRPr="00851BCF">
          <w:rPr>
            <w:rFonts w:cs="Times New Roman"/>
            <w:noProof/>
            <w:webHidden/>
            <w:szCs w:val="24"/>
          </w:rPr>
          <w:fldChar w:fldCharType="end"/>
        </w:r>
      </w:hyperlink>
    </w:p>
    <w:p w:rsidR="00851BCF" w:rsidRDefault="00F417F9">
      <w:pPr>
        <w:pStyle w:val="TableofFigures"/>
        <w:tabs>
          <w:tab w:val="right" w:leader="dot" w:pos="9350"/>
        </w:tabs>
        <w:rPr>
          <w:rFonts w:eastAsiaTheme="minorEastAsia"/>
          <w:noProof/>
        </w:rPr>
      </w:pPr>
      <w:hyperlink w:anchor="_Toc471992882" w:history="1">
        <w:r w:rsidR="00851BCF" w:rsidRPr="00851BCF">
          <w:rPr>
            <w:rStyle w:val="Hyperlink"/>
            <w:rFonts w:cs="Times New Roman"/>
            <w:noProof/>
            <w:szCs w:val="24"/>
          </w:rPr>
          <w:t>Table 15. Composite rotor material properties.</w:t>
        </w:r>
        <w:r w:rsidR="00851BCF" w:rsidRPr="00851BCF">
          <w:rPr>
            <w:rFonts w:cs="Times New Roman"/>
            <w:noProof/>
            <w:webHidden/>
            <w:szCs w:val="24"/>
          </w:rPr>
          <w:tab/>
        </w:r>
        <w:r w:rsidR="00851BCF" w:rsidRPr="00851BCF">
          <w:rPr>
            <w:rFonts w:cs="Times New Roman"/>
            <w:noProof/>
            <w:webHidden/>
            <w:szCs w:val="24"/>
          </w:rPr>
          <w:fldChar w:fldCharType="begin"/>
        </w:r>
        <w:r w:rsidR="00851BCF" w:rsidRPr="00851BCF">
          <w:rPr>
            <w:rFonts w:cs="Times New Roman"/>
            <w:noProof/>
            <w:webHidden/>
            <w:szCs w:val="24"/>
          </w:rPr>
          <w:instrText xml:space="preserve"> PAGEREF _Toc471992882 \h </w:instrText>
        </w:r>
        <w:r w:rsidR="00851BCF" w:rsidRPr="00851BCF">
          <w:rPr>
            <w:rFonts w:cs="Times New Roman"/>
            <w:noProof/>
            <w:webHidden/>
            <w:szCs w:val="24"/>
          </w:rPr>
        </w:r>
        <w:r w:rsidR="00851BCF" w:rsidRPr="00851BCF">
          <w:rPr>
            <w:rFonts w:cs="Times New Roman"/>
            <w:noProof/>
            <w:webHidden/>
            <w:szCs w:val="24"/>
          </w:rPr>
          <w:fldChar w:fldCharType="separate"/>
        </w:r>
        <w:r w:rsidR="00AF766D">
          <w:rPr>
            <w:rFonts w:cs="Times New Roman"/>
            <w:noProof/>
            <w:webHidden/>
            <w:szCs w:val="24"/>
          </w:rPr>
          <w:t>45</w:t>
        </w:r>
        <w:r w:rsidR="00851BCF" w:rsidRPr="00851BCF">
          <w:rPr>
            <w:rFonts w:cs="Times New Roman"/>
            <w:noProof/>
            <w:webHidden/>
            <w:szCs w:val="24"/>
          </w:rPr>
          <w:fldChar w:fldCharType="end"/>
        </w:r>
      </w:hyperlink>
    </w:p>
    <w:p w:rsidR="00FD4283" w:rsidRDefault="000B1818" w:rsidP="00FD4283">
      <w:pPr>
        <w:spacing w:before="120" w:after="120" w:line="240" w:lineRule="auto"/>
        <w:rPr>
          <w:rFonts w:cs="Times New Roman"/>
          <w:szCs w:val="24"/>
        </w:rPr>
      </w:pPr>
      <w:r>
        <w:rPr>
          <w:rFonts w:cs="Times New Roman"/>
          <w:szCs w:val="24"/>
        </w:rPr>
        <w:fldChar w:fldCharType="end"/>
      </w:r>
    </w:p>
    <w:p w:rsidR="00FD4283" w:rsidRDefault="00FD4283" w:rsidP="00FD4283">
      <w:pPr>
        <w:spacing w:before="120" w:after="120" w:line="240" w:lineRule="auto"/>
        <w:jc w:val="both"/>
        <w:rPr>
          <w:rFonts w:cs="Times New Roman"/>
          <w:szCs w:val="24"/>
        </w:rPr>
        <w:sectPr w:rsidR="00FD4283" w:rsidSect="00EB4ECA">
          <w:footerReference w:type="default" r:id="rId9"/>
          <w:pgSz w:w="12240" w:h="15840"/>
          <w:pgMar w:top="990" w:right="1440" w:bottom="1440" w:left="1440" w:header="720" w:footer="720" w:gutter="0"/>
          <w:cols w:space="720"/>
          <w:docGrid w:linePitch="360"/>
        </w:sectPr>
      </w:pPr>
    </w:p>
    <w:p w:rsidR="009C472C" w:rsidRPr="00D94B4D" w:rsidRDefault="001E6F3C" w:rsidP="001E6F3C">
      <w:pPr>
        <w:spacing w:before="120" w:after="120" w:line="240" w:lineRule="auto"/>
        <w:rPr>
          <w:rFonts w:cs="Times New Roman"/>
          <w:szCs w:val="24"/>
        </w:rPr>
      </w:pPr>
      <w:bookmarkStart w:id="0" w:name="_Toc471992752"/>
      <w:r w:rsidRPr="00135A0D">
        <w:rPr>
          <w:rStyle w:val="Heading1Char"/>
        </w:rPr>
        <w:lastRenderedPageBreak/>
        <w:t xml:space="preserve">1 </w:t>
      </w:r>
      <w:r w:rsidR="00E24C53" w:rsidRPr="00135A0D">
        <w:rPr>
          <w:rStyle w:val="Heading1Char"/>
        </w:rPr>
        <w:t>Introduction</w:t>
      </w:r>
      <w:bookmarkEnd w:id="0"/>
      <w:r w:rsidR="00DB1222" w:rsidRPr="00D94B4D">
        <w:rPr>
          <w:rFonts w:cs="Times New Roman"/>
          <w:szCs w:val="24"/>
        </w:rPr>
        <w:t>:</w:t>
      </w:r>
    </w:p>
    <w:p w:rsidR="008B1B95" w:rsidRPr="008B1B95" w:rsidRDefault="008B1B95" w:rsidP="008B1B95">
      <w:pPr>
        <w:rPr>
          <w:rFonts w:cs="Times New Roman"/>
          <w:szCs w:val="24"/>
        </w:rPr>
      </w:pPr>
      <w:r w:rsidRPr="008B1B95">
        <w:rPr>
          <w:rFonts w:cs="Times New Roman"/>
          <w:szCs w:val="24"/>
        </w:rPr>
        <w:t xml:space="preserve">The primary objective of this project is to develop a three-blade marine hydrokinetic (MHK) rotor with low manufacturing and maintenance costs. The proposed program will design, fabricate and test a novel </w:t>
      </w:r>
      <w:r>
        <w:rPr>
          <w:rFonts w:cs="Times New Roman"/>
          <w:szCs w:val="24"/>
        </w:rPr>
        <w:t>half-scale (</w:t>
      </w:r>
      <w:r w:rsidR="00DB1222">
        <w:rPr>
          <w:rFonts w:cs="Times New Roman"/>
          <w:szCs w:val="24"/>
        </w:rPr>
        <w:t>½ -scale</w:t>
      </w:r>
      <w:r w:rsidRPr="008B1B95">
        <w:rPr>
          <w:rFonts w:cs="Times New Roman"/>
          <w:szCs w:val="24"/>
        </w:rPr>
        <w:t xml:space="preserve">) low cost, net shape fabricated single piece three-blade marine hydrokinetic (MHK) rotor with integrated health management technology to demonstrate significant Capital Expenditures (CAPEX) and Operational Expenditures (OPEX) cost reductions due to the novel design and manufacturing process. </w:t>
      </w:r>
    </w:p>
    <w:p w:rsidR="008B1B95" w:rsidRPr="008B1B95" w:rsidRDefault="008B1B95" w:rsidP="008B1B95">
      <w:pPr>
        <w:rPr>
          <w:rFonts w:cs="Times New Roman"/>
          <w:szCs w:val="24"/>
        </w:rPr>
      </w:pPr>
      <w:r w:rsidRPr="008B1B95">
        <w:rPr>
          <w:rFonts w:cs="Times New Roman"/>
          <w:szCs w:val="24"/>
        </w:rPr>
        <w:t xml:space="preserve">The proposed project is divided into three major tasks: </w:t>
      </w:r>
    </w:p>
    <w:p w:rsidR="008B1B95" w:rsidRPr="008B1B95" w:rsidRDefault="00DC599A" w:rsidP="00DC599A">
      <w:pPr>
        <w:ind w:left="720"/>
        <w:rPr>
          <w:rFonts w:cs="Times New Roman"/>
          <w:szCs w:val="24"/>
        </w:rPr>
      </w:pPr>
      <w:r>
        <w:rPr>
          <w:rFonts w:cs="Times New Roman"/>
          <w:szCs w:val="24"/>
        </w:rPr>
        <w:t xml:space="preserve">Task 1: </w:t>
      </w:r>
      <w:r w:rsidR="008B1B95" w:rsidRPr="008B1B95">
        <w:rPr>
          <w:rFonts w:cs="Times New Roman"/>
          <w:szCs w:val="24"/>
        </w:rPr>
        <w:t xml:space="preserve">Single Piece Three-blade KHPS Rotor Full-Scale and </w:t>
      </w:r>
      <w:r w:rsidR="00DB1222">
        <w:rPr>
          <w:rFonts w:cs="Times New Roman"/>
          <w:szCs w:val="24"/>
        </w:rPr>
        <w:t xml:space="preserve">½ </w:t>
      </w:r>
      <w:r w:rsidR="008B1B95">
        <w:rPr>
          <w:rFonts w:cs="Times New Roman"/>
          <w:szCs w:val="24"/>
        </w:rPr>
        <w:t>-scale</w:t>
      </w:r>
      <w:r w:rsidR="008B1B95" w:rsidRPr="008B1B95">
        <w:rPr>
          <w:rFonts w:cs="Times New Roman"/>
          <w:szCs w:val="24"/>
        </w:rPr>
        <w:t xml:space="preserve"> Design; </w:t>
      </w:r>
    </w:p>
    <w:p w:rsidR="008B1B95" w:rsidRPr="008B1B95" w:rsidRDefault="00DC599A" w:rsidP="00DC599A">
      <w:pPr>
        <w:ind w:left="720"/>
        <w:rPr>
          <w:rFonts w:cs="Times New Roman"/>
          <w:szCs w:val="24"/>
        </w:rPr>
      </w:pPr>
      <w:r>
        <w:rPr>
          <w:rFonts w:cs="Times New Roman"/>
          <w:szCs w:val="24"/>
        </w:rPr>
        <w:t xml:space="preserve">Task 2: </w:t>
      </w:r>
      <w:r w:rsidR="008B1B95" w:rsidRPr="008B1B95">
        <w:rPr>
          <w:rFonts w:cs="Times New Roman"/>
          <w:szCs w:val="24"/>
        </w:rPr>
        <w:t xml:space="preserve">Composite Manufacturing Trials and </w:t>
      </w:r>
      <w:r w:rsidR="00DB1222">
        <w:rPr>
          <w:rFonts w:cs="Times New Roman"/>
          <w:szCs w:val="24"/>
        </w:rPr>
        <w:t>½ -scale</w:t>
      </w:r>
      <w:r w:rsidR="008B1B95" w:rsidRPr="008B1B95">
        <w:rPr>
          <w:rFonts w:cs="Times New Roman"/>
          <w:szCs w:val="24"/>
        </w:rPr>
        <w:t xml:space="preserve"> Prototype Rotor Fabrication; and </w:t>
      </w:r>
    </w:p>
    <w:p w:rsidR="008B1B95" w:rsidRPr="008B1B95" w:rsidRDefault="00DC599A" w:rsidP="00DC599A">
      <w:pPr>
        <w:ind w:left="720"/>
        <w:rPr>
          <w:rFonts w:cs="Times New Roman"/>
          <w:szCs w:val="24"/>
        </w:rPr>
      </w:pPr>
      <w:r>
        <w:rPr>
          <w:rFonts w:cs="Times New Roman"/>
          <w:szCs w:val="24"/>
        </w:rPr>
        <w:t xml:space="preserve">Task 3: </w:t>
      </w:r>
      <w:r w:rsidR="008B1B95" w:rsidRPr="008B1B95">
        <w:rPr>
          <w:rFonts w:cs="Times New Roman"/>
          <w:szCs w:val="24"/>
        </w:rPr>
        <w:t xml:space="preserve">Material Characterization and </w:t>
      </w:r>
      <w:r w:rsidR="00DB1222">
        <w:rPr>
          <w:rFonts w:cs="Times New Roman"/>
          <w:szCs w:val="24"/>
        </w:rPr>
        <w:t>½ -scale</w:t>
      </w:r>
      <w:r w:rsidR="008B1B95" w:rsidRPr="008B1B95">
        <w:rPr>
          <w:rFonts w:cs="Times New Roman"/>
          <w:szCs w:val="24"/>
        </w:rPr>
        <w:t xml:space="preserve"> Prototype Test and Evaluation. </w:t>
      </w:r>
    </w:p>
    <w:p w:rsidR="00E24C53" w:rsidRDefault="008B1B95" w:rsidP="008B1B95">
      <w:pPr>
        <w:rPr>
          <w:rFonts w:cs="Times New Roman"/>
          <w:szCs w:val="24"/>
        </w:rPr>
      </w:pPr>
      <w:r w:rsidRPr="008B1B95">
        <w:rPr>
          <w:rFonts w:cs="Times New Roman"/>
          <w:szCs w:val="24"/>
        </w:rPr>
        <w:t xml:space="preserve">These three tasks include design </w:t>
      </w:r>
      <w:r w:rsidR="00DC599A">
        <w:rPr>
          <w:rFonts w:cs="Times New Roman"/>
          <w:szCs w:val="24"/>
        </w:rPr>
        <w:t xml:space="preserve">and analysis </w:t>
      </w:r>
      <w:r w:rsidR="00DB1222">
        <w:rPr>
          <w:rFonts w:cs="Times New Roman"/>
          <w:szCs w:val="24"/>
        </w:rPr>
        <w:t>of</w:t>
      </w:r>
      <w:r w:rsidRPr="008B1B95">
        <w:rPr>
          <w:rFonts w:cs="Times New Roman"/>
          <w:szCs w:val="24"/>
        </w:rPr>
        <w:t xml:space="preserve"> full-scale and </w:t>
      </w:r>
      <w:r w:rsidR="00DB1222">
        <w:rPr>
          <w:rFonts w:cs="Times New Roman"/>
          <w:szCs w:val="24"/>
        </w:rPr>
        <w:t>½ -scale</w:t>
      </w:r>
      <w:r w:rsidRPr="008B1B95">
        <w:rPr>
          <w:rFonts w:cs="Times New Roman"/>
          <w:szCs w:val="24"/>
        </w:rPr>
        <w:t xml:space="preserve"> </w:t>
      </w:r>
      <w:r w:rsidR="00DB1222">
        <w:rPr>
          <w:rFonts w:cs="Times New Roman"/>
          <w:szCs w:val="24"/>
        </w:rPr>
        <w:t xml:space="preserve">three-blade rotor </w:t>
      </w:r>
      <w:r w:rsidRPr="008B1B95">
        <w:rPr>
          <w:rFonts w:cs="Times New Roman"/>
          <w:szCs w:val="24"/>
        </w:rPr>
        <w:t>prototypes</w:t>
      </w:r>
      <w:r w:rsidR="00DC599A">
        <w:rPr>
          <w:rFonts w:cs="Times New Roman"/>
          <w:szCs w:val="24"/>
        </w:rPr>
        <w:t xml:space="preserve"> using computational fluid dynamics (CFD)</w:t>
      </w:r>
      <w:r w:rsidRPr="008B1B95">
        <w:rPr>
          <w:rFonts w:cs="Times New Roman"/>
          <w:szCs w:val="24"/>
        </w:rPr>
        <w:t xml:space="preserve"> </w:t>
      </w:r>
      <w:r w:rsidR="00DC599A">
        <w:rPr>
          <w:rFonts w:cs="Times New Roman"/>
          <w:szCs w:val="24"/>
        </w:rPr>
        <w:t xml:space="preserve">and </w:t>
      </w:r>
      <w:r w:rsidRPr="008B1B95">
        <w:rPr>
          <w:rFonts w:cs="Times New Roman"/>
          <w:szCs w:val="24"/>
        </w:rPr>
        <w:t xml:space="preserve">finite-element </w:t>
      </w:r>
      <w:r w:rsidR="00DC599A">
        <w:rPr>
          <w:rFonts w:cs="Times New Roman"/>
          <w:szCs w:val="24"/>
        </w:rPr>
        <w:t>analysis (FEA), demonstration</w:t>
      </w:r>
      <w:r w:rsidRPr="008B1B95">
        <w:rPr>
          <w:rFonts w:cs="Times New Roman"/>
          <w:szCs w:val="24"/>
        </w:rPr>
        <w:t xml:space="preserve"> </w:t>
      </w:r>
      <w:r w:rsidR="00DC599A">
        <w:rPr>
          <w:rFonts w:cs="Times New Roman"/>
          <w:szCs w:val="24"/>
        </w:rPr>
        <w:t xml:space="preserve">of a novel </w:t>
      </w:r>
      <w:r w:rsidR="00DB1222">
        <w:rPr>
          <w:rFonts w:cs="Times New Roman"/>
          <w:szCs w:val="24"/>
        </w:rPr>
        <w:t xml:space="preserve">½-scale </w:t>
      </w:r>
      <w:r w:rsidR="00DC599A">
        <w:rPr>
          <w:rFonts w:cs="Times New Roman"/>
          <w:szCs w:val="24"/>
        </w:rPr>
        <w:t>n</w:t>
      </w:r>
      <w:r w:rsidR="00DB1222">
        <w:rPr>
          <w:rFonts w:cs="Times New Roman"/>
          <w:szCs w:val="24"/>
        </w:rPr>
        <w:t>et shape fabrication process</w:t>
      </w:r>
      <w:r w:rsidR="00DC599A">
        <w:rPr>
          <w:rFonts w:cs="Times New Roman"/>
          <w:szCs w:val="24"/>
        </w:rPr>
        <w:t>, determination of</w:t>
      </w:r>
      <w:r w:rsidRPr="008B1B95">
        <w:rPr>
          <w:rFonts w:cs="Times New Roman"/>
          <w:szCs w:val="24"/>
        </w:rPr>
        <w:t xml:space="preserve"> </w:t>
      </w:r>
      <w:r w:rsidR="00DB1222">
        <w:rPr>
          <w:rFonts w:cs="Times New Roman"/>
          <w:szCs w:val="24"/>
        </w:rPr>
        <w:t>a</w:t>
      </w:r>
      <w:r w:rsidRPr="008B1B95">
        <w:rPr>
          <w:rFonts w:cs="Times New Roman"/>
          <w:szCs w:val="24"/>
        </w:rPr>
        <w:t xml:space="preserve"> </w:t>
      </w:r>
      <w:r w:rsidR="00DB1222">
        <w:rPr>
          <w:rFonts w:cs="Times New Roman"/>
          <w:szCs w:val="24"/>
        </w:rPr>
        <w:t xml:space="preserve">fatigue </w:t>
      </w:r>
      <w:r w:rsidR="00DC599A">
        <w:rPr>
          <w:rFonts w:cs="Times New Roman"/>
          <w:szCs w:val="24"/>
        </w:rPr>
        <w:t xml:space="preserve">threshold </w:t>
      </w:r>
      <w:r w:rsidRPr="008B1B95">
        <w:rPr>
          <w:rFonts w:cs="Times New Roman"/>
          <w:szCs w:val="24"/>
        </w:rPr>
        <w:t>composite strain</w:t>
      </w:r>
      <w:r w:rsidR="00DC599A">
        <w:rPr>
          <w:rFonts w:cs="Times New Roman"/>
          <w:szCs w:val="24"/>
        </w:rPr>
        <w:t xml:space="preserve"> </w:t>
      </w:r>
      <w:r w:rsidR="00DC599A" w:rsidRPr="008B1B95">
        <w:rPr>
          <w:rFonts w:cs="Times New Roman"/>
          <w:szCs w:val="24"/>
        </w:rPr>
        <w:t>allowabl</w:t>
      </w:r>
      <w:r w:rsidR="00DC599A">
        <w:rPr>
          <w:rFonts w:cs="Times New Roman"/>
          <w:szCs w:val="24"/>
        </w:rPr>
        <w:t>e</w:t>
      </w:r>
      <w:r w:rsidR="00DC599A">
        <w:rPr>
          <w:rStyle w:val="FootnoteReference"/>
          <w:rFonts w:cs="Times New Roman"/>
          <w:szCs w:val="24"/>
        </w:rPr>
        <w:footnoteReference w:id="1"/>
      </w:r>
      <w:r w:rsidRPr="008B1B95">
        <w:rPr>
          <w:rFonts w:cs="Times New Roman"/>
          <w:szCs w:val="24"/>
        </w:rPr>
        <w:t>,</w:t>
      </w:r>
      <w:r w:rsidR="00DC599A">
        <w:rPr>
          <w:rFonts w:cs="Times New Roman"/>
          <w:szCs w:val="24"/>
        </w:rPr>
        <w:t xml:space="preserve"> </w:t>
      </w:r>
      <w:r w:rsidR="00DB1222">
        <w:rPr>
          <w:rFonts w:cs="Times New Roman"/>
          <w:szCs w:val="24"/>
        </w:rPr>
        <w:t xml:space="preserve">three-blade rotor </w:t>
      </w:r>
      <w:r w:rsidR="00DC599A">
        <w:rPr>
          <w:rFonts w:cs="Times New Roman"/>
          <w:szCs w:val="24"/>
        </w:rPr>
        <w:t>mold</w:t>
      </w:r>
      <w:r w:rsidRPr="008B1B95">
        <w:rPr>
          <w:rFonts w:cs="Times New Roman"/>
          <w:szCs w:val="24"/>
        </w:rPr>
        <w:t xml:space="preserve"> design, manufacture of </w:t>
      </w:r>
      <w:r w:rsidR="00DB1222">
        <w:rPr>
          <w:rFonts w:cs="Times New Roman"/>
          <w:szCs w:val="24"/>
        </w:rPr>
        <w:t>½ -scale</w:t>
      </w:r>
      <w:r w:rsidR="00DB1222" w:rsidRPr="008B1B95">
        <w:rPr>
          <w:rFonts w:cs="Times New Roman"/>
          <w:szCs w:val="24"/>
        </w:rPr>
        <w:t xml:space="preserve"> </w:t>
      </w:r>
      <w:r w:rsidRPr="008B1B95">
        <w:rPr>
          <w:rFonts w:cs="Times New Roman"/>
          <w:szCs w:val="24"/>
        </w:rPr>
        <w:t xml:space="preserve">rotor clam shell </w:t>
      </w:r>
      <w:r w:rsidR="00DB1222">
        <w:rPr>
          <w:rFonts w:cs="Times New Roman"/>
          <w:szCs w:val="24"/>
        </w:rPr>
        <w:t>mold</w:t>
      </w:r>
      <w:r w:rsidRPr="008B1B95">
        <w:rPr>
          <w:rFonts w:cs="Times New Roman"/>
          <w:szCs w:val="24"/>
        </w:rPr>
        <w:t xml:space="preserve">, </w:t>
      </w:r>
      <w:r w:rsidR="00DB1222">
        <w:rPr>
          <w:rFonts w:cs="Times New Roman"/>
          <w:szCs w:val="24"/>
        </w:rPr>
        <w:t xml:space="preserve">three-blade </w:t>
      </w:r>
      <w:r w:rsidR="00DC599A">
        <w:rPr>
          <w:rFonts w:cs="Times New Roman"/>
          <w:szCs w:val="24"/>
        </w:rPr>
        <w:t xml:space="preserve">rotor </w:t>
      </w:r>
      <w:r w:rsidRPr="008B1B95">
        <w:rPr>
          <w:rFonts w:cs="Times New Roman"/>
          <w:szCs w:val="24"/>
        </w:rPr>
        <w:t xml:space="preserve">test fixture </w:t>
      </w:r>
      <w:r w:rsidR="00DC599A">
        <w:rPr>
          <w:rFonts w:cs="Times New Roman"/>
          <w:szCs w:val="24"/>
        </w:rPr>
        <w:t>design and fabrication, development of</w:t>
      </w:r>
      <w:r w:rsidRPr="008B1B95">
        <w:rPr>
          <w:rFonts w:cs="Times New Roman"/>
          <w:szCs w:val="24"/>
        </w:rPr>
        <w:t xml:space="preserve"> final manufacturing and test</w:t>
      </w:r>
      <w:r w:rsidR="00DC599A">
        <w:rPr>
          <w:rFonts w:cs="Times New Roman"/>
          <w:szCs w:val="24"/>
        </w:rPr>
        <w:t xml:space="preserve"> plans, </w:t>
      </w:r>
      <w:r w:rsidR="00DB1222">
        <w:rPr>
          <w:rFonts w:cs="Times New Roman"/>
          <w:szCs w:val="24"/>
        </w:rPr>
        <w:t>manufacture</w:t>
      </w:r>
      <w:r w:rsidRPr="008B1B95">
        <w:rPr>
          <w:rFonts w:cs="Times New Roman"/>
          <w:szCs w:val="24"/>
        </w:rPr>
        <w:t xml:space="preserve"> </w:t>
      </w:r>
      <w:r w:rsidR="00DB1222">
        <w:rPr>
          <w:rFonts w:cs="Times New Roman"/>
          <w:szCs w:val="24"/>
        </w:rPr>
        <w:t>of the ½ -scale</w:t>
      </w:r>
      <w:r w:rsidRPr="008B1B95">
        <w:rPr>
          <w:rFonts w:cs="Times New Roman"/>
          <w:szCs w:val="24"/>
        </w:rPr>
        <w:t xml:space="preserve"> </w:t>
      </w:r>
      <w:r w:rsidR="00DB1222">
        <w:rPr>
          <w:rFonts w:cs="Times New Roman"/>
          <w:szCs w:val="24"/>
        </w:rPr>
        <w:t xml:space="preserve">net shape composite single blade and three-blade </w:t>
      </w:r>
      <w:r w:rsidRPr="008B1B95">
        <w:rPr>
          <w:rFonts w:cs="Times New Roman"/>
          <w:szCs w:val="24"/>
        </w:rPr>
        <w:t>prototype</w:t>
      </w:r>
      <w:r w:rsidR="00DB1222">
        <w:rPr>
          <w:rFonts w:cs="Times New Roman"/>
          <w:szCs w:val="24"/>
        </w:rPr>
        <w:t>s</w:t>
      </w:r>
      <w:r w:rsidRPr="008B1B95">
        <w:rPr>
          <w:rFonts w:cs="Times New Roman"/>
          <w:szCs w:val="24"/>
        </w:rPr>
        <w:t xml:space="preserve">, </w:t>
      </w:r>
      <w:r w:rsidR="00DB1222">
        <w:rPr>
          <w:rFonts w:cs="Times New Roman"/>
          <w:szCs w:val="24"/>
        </w:rPr>
        <w:t>test and evaluation of the ½ -scale rotor and</w:t>
      </w:r>
      <w:r w:rsidRPr="008B1B95">
        <w:rPr>
          <w:rFonts w:cs="Times New Roman"/>
          <w:szCs w:val="24"/>
        </w:rPr>
        <w:t xml:space="preserve"> completing final project reporting.</w:t>
      </w:r>
      <w:r>
        <w:rPr>
          <w:rFonts w:cs="Times New Roman"/>
          <w:szCs w:val="24"/>
        </w:rPr>
        <w:t xml:space="preserve">  </w:t>
      </w:r>
      <w:r w:rsidR="00DC599A">
        <w:rPr>
          <w:rFonts w:cs="Times New Roman"/>
          <w:szCs w:val="24"/>
        </w:rPr>
        <w:t>Task 1</w:t>
      </w:r>
      <w:r w:rsidR="00DB1222">
        <w:rPr>
          <w:rFonts w:cs="Times New Roman"/>
          <w:szCs w:val="24"/>
        </w:rPr>
        <w:t xml:space="preserve"> is the </w:t>
      </w:r>
      <w:r>
        <w:rPr>
          <w:rFonts w:cs="Times New Roman"/>
          <w:szCs w:val="24"/>
        </w:rPr>
        <w:t>focus of this document</w:t>
      </w:r>
      <w:r w:rsidR="00DB1222">
        <w:rPr>
          <w:rFonts w:cs="Times New Roman"/>
          <w:szCs w:val="24"/>
        </w:rPr>
        <w:t>.  Future reports will describe the results of Tasks 2 and 3.  Sections 2 and 3 of this report describe</w:t>
      </w:r>
      <w:r w:rsidR="001E6F3C">
        <w:rPr>
          <w:rFonts w:cs="Times New Roman"/>
          <w:szCs w:val="24"/>
        </w:rPr>
        <w:t xml:space="preserve"> </w:t>
      </w:r>
      <w:r w:rsidR="000E3185">
        <w:rPr>
          <w:rFonts w:cs="Times New Roman"/>
          <w:szCs w:val="24"/>
        </w:rPr>
        <w:t xml:space="preserve">the </w:t>
      </w:r>
      <w:r w:rsidR="00DB1222">
        <w:rPr>
          <w:rFonts w:cs="Times New Roman"/>
          <w:szCs w:val="24"/>
        </w:rPr>
        <w:t xml:space="preserve">evolution of the </w:t>
      </w:r>
      <w:r w:rsidR="000E3185">
        <w:rPr>
          <w:rFonts w:cs="Times New Roman"/>
          <w:szCs w:val="24"/>
        </w:rPr>
        <w:t xml:space="preserve">CFD solutions </w:t>
      </w:r>
      <w:r w:rsidR="00DB1222">
        <w:rPr>
          <w:rFonts w:cs="Times New Roman"/>
          <w:szCs w:val="24"/>
        </w:rPr>
        <w:t xml:space="preserve">required to provide the operational loads for the </w:t>
      </w:r>
      <w:r w:rsidR="00DB1222" w:rsidRPr="008B1B95">
        <w:rPr>
          <w:rFonts w:cs="Times New Roman"/>
          <w:szCs w:val="24"/>
        </w:rPr>
        <w:t>three-blade</w:t>
      </w:r>
      <w:r w:rsidR="001E6F3C">
        <w:rPr>
          <w:rFonts w:cs="Times New Roman"/>
          <w:szCs w:val="24"/>
        </w:rPr>
        <w:t xml:space="preserve"> MHK composite rotor and </w:t>
      </w:r>
      <w:r w:rsidR="000E3185">
        <w:rPr>
          <w:rFonts w:cs="Times New Roman"/>
          <w:szCs w:val="24"/>
        </w:rPr>
        <w:t>the full-scale and ½-scale composite rotor design and</w:t>
      </w:r>
      <w:r w:rsidR="00DB1222">
        <w:rPr>
          <w:rFonts w:cs="Times New Roman"/>
          <w:szCs w:val="24"/>
        </w:rPr>
        <w:t xml:space="preserve"> </w:t>
      </w:r>
      <w:r w:rsidR="000E3185">
        <w:rPr>
          <w:rFonts w:cs="Times New Roman"/>
          <w:szCs w:val="24"/>
        </w:rPr>
        <w:t>the global and local FEA necessary to demonstrate the structural integrity of the proposed composite design respectively.</w:t>
      </w:r>
    </w:p>
    <w:p w:rsidR="000E3185" w:rsidRDefault="000E3185" w:rsidP="00030988">
      <w:pPr>
        <w:pStyle w:val="Heading1"/>
      </w:pPr>
      <w:bookmarkStart w:id="1" w:name="_Toc471992753"/>
      <w:r>
        <w:t>2</w:t>
      </w:r>
      <w:r w:rsidR="001E6F3C">
        <w:t xml:space="preserve"> C</w:t>
      </w:r>
      <w:r w:rsidR="00A531D3">
        <w:t xml:space="preserve">omputational </w:t>
      </w:r>
      <w:r w:rsidR="001E6F3C">
        <w:t>F</w:t>
      </w:r>
      <w:r w:rsidR="00A531D3">
        <w:t xml:space="preserve">luid </w:t>
      </w:r>
      <w:r w:rsidR="001E6F3C">
        <w:t>D</w:t>
      </w:r>
      <w:r w:rsidR="00A531D3">
        <w:t>ynamic Stead State and Transient</w:t>
      </w:r>
      <w:r w:rsidR="001E6F3C">
        <w:t xml:space="preserve"> Solution</w:t>
      </w:r>
      <w:r w:rsidR="00A531D3">
        <w:t>s</w:t>
      </w:r>
      <w:bookmarkEnd w:id="1"/>
    </w:p>
    <w:p w:rsidR="000E3185" w:rsidRDefault="002A38C3" w:rsidP="008B1B95">
      <w:pPr>
        <w:rPr>
          <w:rFonts w:cs="Times New Roman"/>
          <w:szCs w:val="24"/>
        </w:rPr>
      </w:pPr>
      <w:r>
        <w:rPr>
          <w:rFonts w:cs="Times New Roman"/>
          <w:szCs w:val="24"/>
        </w:rPr>
        <w:t>This section provides a</w:t>
      </w:r>
      <w:r w:rsidR="007940CD">
        <w:rPr>
          <w:rFonts w:cs="Times New Roman"/>
          <w:szCs w:val="24"/>
        </w:rPr>
        <w:t xml:space="preserve"> summary of the Verdant Power Data, CFD code descriptions, stead state analysis, transient analysis</w:t>
      </w:r>
      <w:r w:rsidR="00A531D3">
        <w:rPr>
          <w:rFonts w:cs="Times New Roman"/>
          <w:szCs w:val="24"/>
        </w:rPr>
        <w:t xml:space="preserve"> and a </w:t>
      </w:r>
      <w:r w:rsidR="007940CD">
        <w:rPr>
          <w:rFonts w:cs="Times New Roman"/>
          <w:szCs w:val="24"/>
        </w:rPr>
        <w:t>summary</w:t>
      </w:r>
      <w:r w:rsidR="00A531D3">
        <w:rPr>
          <w:rFonts w:cs="Times New Roman"/>
          <w:szCs w:val="24"/>
        </w:rPr>
        <w:t xml:space="preserve"> of the CFD results</w:t>
      </w:r>
      <w:r w:rsidR="007940CD">
        <w:rPr>
          <w:rFonts w:cs="Times New Roman"/>
          <w:szCs w:val="24"/>
        </w:rPr>
        <w:t>.</w:t>
      </w:r>
    </w:p>
    <w:p w:rsidR="00F93D96" w:rsidRDefault="00F93D96" w:rsidP="00135A0D">
      <w:pPr>
        <w:pStyle w:val="Heading2"/>
      </w:pPr>
      <w:bookmarkStart w:id="2" w:name="_Toc471992754"/>
      <w:r>
        <w:t xml:space="preserve">2.1 </w:t>
      </w:r>
      <w:r w:rsidR="000A4ECF">
        <w:t>Verdant Power Data Geometry Definition</w:t>
      </w:r>
      <w:bookmarkEnd w:id="2"/>
    </w:p>
    <w:p w:rsidR="000A4ECF" w:rsidRPr="000A4ECF" w:rsidRDefault="000A4ECF" w:rsidP="000A4ECF">
      <w:pPr>
        <w:rPr>
          <w:rFonts w:cs="Times New Roman"/>
        </w:rPr>
      </w:pPr>
      <w:r w:rsidRPr="000A4ECF">
        <w:rPr>
          <w:rFonts w:cs="Times New Roman"/>
        </w:rPr>
        <w:t>The blade and hub geometry is taken from the Verdant Gen5d file VDP-00007, which was transmitted to ARL on March 23, 2016. As of this writing, Verdant Power has not finalized the generator housing layout. Hence, approximations will be made based on the best available geometry from Verdant. The general layout, as transmitted by Verdant on May 12, 2016, is shown in</w:t>
      </w:r>
      <w:r w:rsidR="00030988">
        <w:rPr>
          <w:rFonts w:cs="Times New Roman"/>
        </w:rPr>
        <w:t xml:space="preserve"> Figure 1</w:t>
      </w:r>
      <w:r w:rsidRPr="000A4ECF">
        <w:rPr>
          <w:rFonts w:cs="Times New Roman"/>
        </w:rPr>
        <w:t>. The generator body may be described by five pieces: the nose cone, the straight nacelle, the forecone, the hub and the tailcone. The dimensions in the cutaway view and the CFD are given in</w:t>
      </w:r>
      <w:r w:rsidR="00030988">
        <w:rPr>
          <w:rFonts w:cs="Times New Roman"/>
        </w:rPr>
        <w:t xml:space="preserve"> Table 1. </w:t>
      </w:r>
      <w:r w:rsidRPr="000A4ECF">
        <w:rPr>
          <w:rFonts w:cs="Times New Roman"/>
        </w:rPr>
        <w:t xml:space="preserve"> It is noted that the tailcone in the cutaway view does not appear to match the given dimension.</w:t>
      </w:r>
    </w:p>
    <w:p w:rsidR="000A4ECF" w:rsidRPr="00274347" w:rsidRDefault="000A4ECF" w:rsidP="000A4ECF"/>
    <w:tbl>
      <w:tblPr>
        <w:tblStyle w:val="TableGrid"/>
        <w:tblW w:w="0" w:type="auto"/>
        <w:tblLook w:val="04A0" w:firstRow="1" w:lastRow="0" w:firstColumn="1" w:lastColumn="0" w:noHBand="0" w:noVBand="1"/>
      </w:tblPr>
      <w:tblGrid>
        <w:gridCol w:w="9350"/>
      </w:tblGrid>
      <w:tr w:rsidR="000A4ECF" w:rsidTr="00476ABA">
        <w:tc>
          <w:tcPr>
            <w:tcW w:w="9576" w:type="dxa"/>
          </w:tcPr>
          <w:p w:rsidR="000A4ECF" w:rsidRDefault="000A4ECF" w:rsidP="001E3113">
            <w:pPr>
              <w:jc w:val="center"/>
            </w:pPr>
            <w:r w:rsidRPr="00274347">
              <w:rPr>
                <w:noProof/>
              </w:rPr>
              <w:drawing>
                <wp:inline distT="0" distB="0" distL="0" distR="0" wp14:anchorId="44DF6EFB" wp14:editId="4AB17D48">
                  <wp:extent cx="5943600" cy="2462530"/>
                  <wp:effectExtent l="0" t="0" r="0" b="0"/>
                  <wp:docPr id="2050" name="Picture 2" descr="image00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image002"/>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462530"/>
                          </a:xfrm>
                          <a:prstGeom prst="rect">
                            <a:avLst/>
                          </a:prstGeom>
                          <a:noFill/>
                          <a:ln>
                            <a:noFill/>
                          </a:ln>
                          <a:extLst/>
                        </pic:spPr>
                      </pic:pic>
                    </a:graphicData>
                  </a:graphic>
                </wp:inline>
              </w:drawing>
            </w:r>
          </w:p>
        </w:tc>
      </w:tr>
    </w:tbl>
    <w:p w:rsidR="000A4ECF" w:rsidRDefault="00FD4283" w:rsidP="00FD4283">
      <w:pPr>
        <w:pStyle w:val="Caption"/>
        <w:jc w:val="center"/>
        <w:rPr>
          <w:b/>
        </w:rPr>
      </w:pPr>
      <w:bookmarkStart w:id="3" w:name="_Toc471992799"/>
      <w:r>
        <w:t xml:space="preserve">Figure </w:t>
      </w:r>
      <w:fldSimple w:instr=" SEQ Figure \* ARABIC ">
        <w:r w:rsidR="00AF766D">
          <w:rPr>
            <w:noProof/>
          </w:rPr>
          <w:t>1</w:t>
        </w:r>
      </w:fldSimple>
      <w:r w:rsidR="000B1818">
        <w:t>.</w:t>
      </w:r>
      <w:r w:rsidR="000A4ECF">
        <w:t xml:space="preserve"> Verdant Gen5d cutaway.</w:t>
      </w:r>
      <w:bookmarkEnd w:id="3"/>
    </w:p>
    <w:p w:rsidR="000A4ECF" w:rsidRPr="00274347" w:rsidRDefault="00B72C26" w:rsidP="00B72C26">
      <w:pPr>
        <w:pStyle w:val="Caption"/>
        <w:jc w:val="center"/>
        <w:rPr>
          <w:b/>
        </w:rPr>
      </w:pPr>
      <w:bookmarkStart w:id="4" w:name="_Toc471992868"/>
      <w:r>
        <w:t xml:space="preserve">Table </w:t>
      </w:r>
      <w:fldSimple w:instr=" SEQ Table \* ARABIC ">
        <w:r w:rsidR="00AF766D">
          <w:rPr>
            <w:noProof/>
          </w:rPr>
          <w:t>1</w:t>
        </w:r>
      </w:fldSimple>
      <w:r w:rsidR="000A4ECF" w:rsidRPr="00274347">
        <w:t>.</w:t>
      </w:r>
      <w:r w:rsidR="000A4ECF">
        <w:t xml:space="preserve"> Generator dimensions.</w:t>
      </w:r>
      <w:bookmarkEnd w:id="4"/>
    </w:p>
    <w:tbl>
      <w:tblPr>
        <w:tblStyle w:val="TableGrid"/>
        <w:tblW w:w="0" w:type="auto"/>
        <w:tblLook w:val="04A0" w:firstRow="1" w:lastRow="0" w:firstColumn="1" w:lastColumn="0" w:noHBand="0" w:noVBand="1"/>
      </w:tblPr>
      <w:tblGrid>
        <w:gridCol w:w="2341"/>
        <w:gridCol w:w="2422"/>
        <w:gridCol w:w="2207"/>
        <w:gridCol w:w="2380"/>
      </w:tblGrid>
      <w:tr w:rsidR="000A4ECF" w:rsidTr="00476ABA">
        <w:tc>
          <w:tcPr>
            <w:tcW w:w="2388" w:type="dxa"/>
          </w:tcPr>
          <w:p w:rsidR="000A4ECF" w:rsidRDefault="000A4ECF" w:rsidP="00476ABA">
            <w:r>
              <w:t>Part</w:t>
            </w:r>
          </w:p>
        </w:tc>
        <w:tc>
          <w:tcPr>
            <w:tcW w:w="4747" w:type="dxa"/>
            <w:gridSpan w:val="2"/>
          </w:tcPr>
          <w:p w:rsidR="000A4ECF" w:rsidRDefault="000A4ECF" w:rsidP="00476ABA">
            <w:pPr>
              <w:jc w:val="center"/>
            </w:pPr>
            <w:r>
              <w:t>Length (mm)</w:t>
            </w:r>
          </w:p>
        </w:tc>
        <w:tc>
          <w:tcPr>
            <w:tcW w:w="2441" w:type="dxa"/>
          </w:tcPr>
          <w:p w:rsidR="000A4ECF" w:rsidRDefault="000A4ECF" w:rsidP="00476ABA">
            <w:r>
              <w:t>Notes</w:t>
            </w:r>
          </w:p>
        </w:tc>
      </w:tr>
      <w:tr w:rsidR="000A4ECF" w:rsidTr="00476ABA">
        <w:tc>
          <w:tcPr>
            <w:tcW w:w="2388" w:type="dxa"/>
          </w:tcPr>
          <w:p w:rsidR="000A4ECF" w:rsidRDefault="000A4ECF" w:rsidP="00476ABA"/>
        </w:tc>
        <w:tc>
          <w:tcPr>
            <w:tcW w:w="2478" w:type="dxa"/>
          </w:tcPr>
          <w:p w:rsidR="000A4ECF" w:rsidRDefault="000A4ECF" w:rsidP="00476ABA">
            <w:r>
              <w:t>Verdant</w:t>
            </w:r>
          </w:p>
        </w:tc>
        <w:tc>
          <w:tcPr>
            <w:tcW w:w="2269" w:type="dxa"/>
          </w:tcPr>
          <w:p w:rsidR="000A4ECF" w:rsidRDefault="000A4ECF" w:rsidP="00476ABA">
            <w:r>
              <w:t>CFD</w:t>
            </w:r>
          </w:p>
        </w:tc>
        <w:tc>
          <w:tcPr>
            <w:tcW w:w="2441" w:type="dxa"/>
          </w:tcPr>
          <w:p w:rsidR="000A4ECF" w:rsidRDefault="000A4ECF" w:rsidP="00476ABA"/>
        </w:tc>
      </w:tr>
      <w:tr w:rsidR="000A4ECF" w:rsidTr="00476ABA">
        <w:tc>
          <w:tcPr>
            <w:tcW w:w="2388" w:type="dxa"/>
          </w:tcPr>
          <w:p w:rsidR="000A4ECF" w:rsidRDefault="000A4ECF" w:rsidP="00476ABA">
            <w:r>
              <w:t>Nosecone</w:t>
            </w:r>
          </w:p>
        </w:tc>
        <w:tc>
          <w:tcPr>
            <w:tcW w:w="2478" w:type="dxa"/>
          </w:tcPr>
          <w:p w:rsidR="000A4ECF" w:rsidRDefault="000A4ECF" w:rsidP="00476ABA">
            <w:r>
              <w:t>1045</w:t>
            </w:r>
          </w:p>
        </w:tc>
        <w:tc>
          <w:tcPr>
            <w:tcW w:w="2269" w:type="dxa"/>
          </w:tcPr>
          <w:p w:rsidR="000A4ECF" w:rsidRDefault="000A4ECF" w:rsidP="00476ABA">
            <w:r>
              <w:t>1045</w:t>
            </w:r>
          </w:p>
        </w:tc>
        <w:tc>
          <w:tcPr>
            <w:tcW w:w="2441" w:type="dxa"/>
          </w:tcPr>
          <w:p w:rsidR="000A4ECF" w:rsidRDefault="000A4ECF" w:rsidP="00476ABA">
            <w:r>
              <w:t>Simple ellipse</w:t>
            </w:r>
          </w:p>
        </w:tc>
      </w:tr>
      <w:tr w:rsidR="000A4ECF" w:rsidTr="00476ABA">
        <w:tc>
          <w:tcPr>
            <w:tcW w:w="2388" w:type="dxa"/>
          </w:tcPr>
          <w:p w:rsidR="000A4ECF" w:rsidRDefault="000A4ECF" w:rsidP="00476ABA">
            <w:r>
              <w:t>Straight Nacelle</w:t>
            </w:r>
          </w:p>
        </w:tc>
        <w:tc>
          <w:tcPr>
            <w:tcW w:w="2478" w:type="dxa"/>
          </w:tcPr>
          <w:p w:rsidR="000A4ECF" w:rsidRDefault="000A4ECF" w:rsidP="00476ABA">
            <w:r>
              <w:t>1200</w:t>
            </w:r>
          </w:p>
        </w:tc>
        <w:tc>
          <w:tcPr>
            <w:tcW w:w="2269" w:type="dxa"/>
          </w:tcPr>
          <w:p w:rsidR="000A4ECF" w:rsidRDefault="000A4ECF" w:rsidP="00476ABA">
            <w:r>
              <w:t>1200</w:t>
            </w:r>
          </w:p>
        </w:tc>
        <w:tc>
          <w:tcPr>
            <w:tcW w:w="2441" w:type="dxa"/>
          </w:tcPr>
          <w:p w:rsidR="000A4ECF" w:rsidRDefault="000A4ECF" w:rsidP="00476ABA">
            <w:r>
              <w:t>D = 800 mm</w:t>
            </w:r>
          </w:p>
        </w:tc>
      </w:tr>
      <w:tr w:rsidR="000A4ECF" w:rsidTr="00476ABA">
        <w:tc>
          <w:tcPr>
            <w:tcW w:w="2388" w:type="dxa"/>
          </w:tcPr>
          <w:p w:rsidR="000A4ECF" w:rsidRDefault="000A4ECF" w:rsidP="00476ABA">
            <w:r>
              <w:t>OPR Forecone</w:t>
            </w:r>
          </w:p>
        </w:tc>
        <w:tc>
          <w:tcPr>
            <w:tcW w:w="2478" w:type="dxa"/>
          </w:tcPr>
          <w:p w:rsidR="000A4ECF" w:rsidRDefault="000A4ECF" w:rsidP="00476ABA">
            <w:r>
              <w:t>815</w:t>
            </w:r>
          </w:p>
        </w:tc>
        <w:tc>
          <w:tcPr>
            <w:tcW w:w="2269" w:type="dxa"/>
          </w:tcPr>
          <w:p w:rsidR="000A4ECF" w:rsidRDefault="000A4ECF" w:rsidP="00476ABA">
            <w:r>
              <w:t>815</w:t>
            </w:r>
          </w:p>
        </w:tc>
        <w:tc>
          <w:tcPr>
            <w:tcW w:w="2441" w:type="dxa"/>
          </w:tcPr>
          <w:p w:rsidR="000A4ECF" w:rsidRDefault="000A4ECF" w:rsidP="00476ABA"/>
        </w:tc>
      </w:tr>
      <w:tr w:rsidR="000A4ECF" w:rsidTr="00476ABA">
        <w:tc>
          <w:tcPr>
            <w:tcW w:w="2388" w:type="dxa"/>
          </w:tcPr>
          <w:p w:rsidR="000A4ECF" w:rsidRDefault="000A4ECF" w:rsidP="00476ABA">
            <w:r>
              <w:t>Forecone-Hub gap</w:t>
            </w:r>
          </w:p>
        </w:tc>
        <w:tc>
          <w:tcPr>
            <w:tcW w:w="2478" w:type="dxa"/>
          </w:tcPr>
          <w:p w:rsidR="000A4ECF" w:rsidRDefault="000A4ECF" w:rsidP="00476ABA">
            <w:r>
              <w:t>5</w:t>
            </w:r>
          </w:p>
        </w:tc>
        <w:tc>
          <w:tcPr>
            <w:tcW w:w="2269" w:type="dxa"/>
          </w:tcPr>
          <w:p w:rsidR="000A4ECF" w:rsidRDefault="000A4ECF" w:rsidP="00476ABA">
            <w:r>
              <w:t>-</w:t>
            </w:r>
          </w:p>
        </w:tc>
        <w:tc>
          <w:tcPr>
            <w:tcW w:w="2441" w:type="dxa"/>
          </w:tcPr>
          <w:p w:rsidR="000A4ECF" w:rsidRDefault="000A4ECF" w:rsidP="00476ABA"/>
        </w:tc>
      </w:tr>
      <w:tr w:rsidR="000A4ECF" w:rsidTr="00476ABA">
        <w:tc>
          <w:tcPr>
            <w:tcW w:w="2388" w:type="dxa"/>
          </w:tcPr>
          <w:p w:rsidR="000A4ECF" w:rsidRDefault="000A4ECF" w:rsidP="00476ABA">
            <w:r>
              <w:t>Hub</w:t>
            </w:r>
          </w:p>
        </w:tc>
        <w:tc>
          <w:tcPr>
            <w:tcW w:w="2478" w:type="dxa"/>
          </w:tcPr>
          <w:p w:rsidR="000A4ECF" w:rsidRDefault="000A4ECF" w:rsidP="00476ABA">
            <w:r>
              <w:t>325~425</w:t>
            </w:r>
          </w:p>
        </w:tc>
        <w:tc>
          <w:tcPr>
            <w:tcW w:w="2269" w:type="dxa"/>
          </w:tcPr>
          <w:p w:rsidR="000A4ECF" w:rsidRDefault="000A4ECF" w:rsidP="00476ABA">
            <w:r>
              <w:t>425</w:t>
            </w:r>
          </w:p>
        </w:tc>
        <w:tc>
          <w:tcPr>
            <w:tcW w:w="2441" w:type="dxa"/>
          </w:tcPr>
          <w:p w:rsidR="000A4ECF" w:rsidRDefault="000A4ECF" w:rsidP="00476ABA">
            <w:r>
              <w:t>D = 1000 mm</w:t>
            </w:r>
          </w:p>
        </w:tc>
      </w:tr>
      <w:tr w:rsidR="000A4ECF" w:rsidTr="00476ABA">
        <w:tc>
          <w:tcPr>
            <w:tcW w:w="2388" w:type="dxa"/>
          </w:tcPr>
          <w:p w:rsidR="000A4ECF" w:rsidRDefault="000A4ECF" w:rsidP="00476ABA">
            <w:r>
              <w:t>Tailcone</w:t>
            </w:r>
          </w:p>
        </w:tc>
        <w:tc>
          <w:tcPr>
            <w:tcW w:w="2478" w:type="dxa"/>
          </w:tcPr>
          <w:p w:rsidR="000A4ECF" w:rsidRDefault="000A4ECF" w:rsidP="00476ABA">
            <w:r>
              <w:t>1000</w:t>
            </w:r>
          </w:p>
        </w:tc>
        <w:tc>
          <w:tcPr>
            <w:tcW w:w="2269" w:type="dxa"/>
          </w:tcPr>
          <w:p w:rsidR="000A4ECF" w:rsidRDefault="000A4ECF" w:rsidP="00476ABA">
            <w:r>
              <w:t>1000</w:t>
            </w:r>
          </w:p>
        </w:tc>
        <w:tc>
          <w:tcPr>
            <w:tcW w:w="2441" w:type="dxa"/>
          </w:tcPr>
          <w:p w:rsidR="000A4ECF" w:rsidRDefault="000A4ECF" w:rsidP="00476ABA">
            <w:r>
              <w:t>Simple ellipse</w:t>
            </w:r>
          </w:p>
        </w:tc>
      </w:tr>
    </w:tbl>
    <w:p w:rsidR="000A4ECF" w:rsidRDefault="000A4ECF" w:rsidP="000A4ECF"/>
    <w:p w:rsidR="000A4ECF" w:rsidRDefault="000A4ECF" w:rsidP="00135A0D">
      <w:pPr>
        <w:pStyle w:val="Heading2"/>
      </w:pPr>
      <w:bookmarkStart w:id="5" w:name="_Toc471992755"/>
      <w:r w:rsidRPr="000A4ECF">
        <w:t>2.2 RITE Data</w:t>
      </w:r>
      <w:bookmarkEnd w:id="5"/>
    </w:p>
    <w:p w:rsidR="000A4ECF" w:rsidRPr="000A4ECF" w:rsidRDefault="000A4ECF" w:rsidP="000A4ECF">
      <w:pPr>
        <w:rPr>
          <w:rFonts w:cs="Times New Roman"/>
        </w:rPr>
      </w:pPr>
      <w:r w:rsidRPr="000A4ECF">
        <w:rPr>
          <w:rFonts w:cs="Times New Roman"/>
        </w:rPr>
        <w:t>Colby and Corren (2010) documented the mean and turbulence characteristics at the RITE project. Based on the ADCP measurements, the ebb tide at RITE should be considered as a representative inflow condition, with a constant shear exponent of n=1/4. Hence, the mean flow is given by</w:t>
      </w:r>
      <w:r w:rsidR="004F57F1">
        <w:rPr>
          <w:rFonts w:cs="Times New Roman"/>
        </w:rPr>
        <w:t xml:space="preserve"> the equation below</w:t>
      </w:r>
      <w:r w:rsidRPr="000A4ECF">
        <w:rPr>
          <w:rFonts w:cs="Times New Roman"/>
        </w:rPr>
        <w:t>:</w:t>
      </w:r>
    </w:p>
    <w:p w:rsidR="000A4ECF" w:rsidRPr="004E5A90" w:rsidRDefault="000A4ECF" w:rsidP="000A4ECF"/>
    <w:tbl>
      <w:tblPr>
        <w:tblStyle w:val="TableGrid"/>
        <w:tblW w:w="0" w:type="auto"/>
        <w:tblLook w:val="04A0" w:firstRow="1" w:lastRow="0" w:firstColumn="1" w:lastColumn="0" w:noHBand="0" w:noVBand="1"/>
      </w:tblPr>
      <w:tblGrid>
        <w:gridCol w:w="4495"/>
      </w:tblGrid>
      <w:tr w:rsidR="001E6F3C" w:rsidRPr="004E5A90" w:rsidTr="004F57F1">
        <w:tc>
          <w:tcPr>
            <w:tcW w:w="4495" w:type="dxa"/>
          </w:tcPr>
          <w:p w:rsidR="001E6F3C" w:rsidRPr="004E5A90" w:rsidRDefault="001E6F3C" w:rsidP="00476ABA">
            <w:r w:rsidRPr="009C5645">
              <w:rPr>
                <w:position w:val="-84"/>
              </w:rPr>
              <w:object w:dxaOrig="3060" w:dyaOrig="2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pt;height:115.5pt" o:ole="">
                  <v:imagedata r:id="rId11" o:title=""/>
                </v:shape>
                <o:OLEObject Type="Embed" ProgID="Equation.3" ShapeID="_x0000_i1025" DrawAspect="Content" ObjectID="_1576996492" r:id="rId12"/>
              </w:object>
            </w:r>
          </w:p>
        </w:tc>
      </w:tr>
    </w:tbl>
    <w:p w:rsidR="000A4ECF" w:rsidRDefault="000A4ECF" w:rsidP="000A4ECF"/>
    <w:p w:rsidR="000A4ECF" w:rsidRPr="000A4ECF" w:rsidRDefault="000A4ECF" w:rsidP="000A4ECF">
      <w:pPr>
        <w:rPr>
          <w:rFonts w:cs="Times New Roman"/>
        </w:rPr>
      </w:pPr>
      <w:r w:rsidRPr="000A4ECF">
        <w:rPr>
          <w:rFonts w:cs="Times New Roman"/>
        </w:rPr>
        <w:lastRenderedPageBreak/>
        <w:t>Verdant Power provided ADV hub height data from the RITE project. Per Jonathan Colby (tele-con, June 3, 2016), the highest peak flood tides occurred at or near June 15, 2011and July 15, 2011. As data from June 15, 2011 was not available, the data from July 15 is used. Ten minute averaged u, v and w velocity data are shown in</w:t>
      </w:r>
      <w:r w:rsidR="00285300">
        <w:rPr>
          <w:rFonts w:cs="Times New Roman"/>
        </w:rPr>
        <w:t xml:space="preserve"> Figure 2</w:t>
      </w:r>
      <w:r w:rsidRPr="000A4ECF">
        <w:rPr>
          <w:rFonts w:cs="Times New Roman"/>
        </w:rPr>
        <w:t>. The nacelle body self-rotates into the flow. From the rotor perspective it is more important to examine the flow in its reference frame, hence the horizontal velocity, sqrt(u</w:t>
      </w:r>
      <w:r w:rsidRPr="000A4ECF">
        <w:rPr>
          <w:rFonts w:cs="Times New Roman"/>
          <w:vertAlign w:val="superscript"/>
        </w:rPr>
        <w:t>2</w:t>
      </w:r>
      <w:r w:rsidRPr="000A4ECF">
        <w:rPr>
          <w:rFonts w:cs="Times New Roman"/>
        </w:rPr>
        <w:t>+v</w:t>
      </w:r>
      <w:r w:rsidRPr="000A4ECF">
        <w:rPr>
          <w:rFonts w:cs="Times New Roman"/>
          <w:vertAlign w:val="superscript"/>
        </w:rPr>
        <w:t>2</w:t>
      </w:r>
      <w:r w:rsidRPr="000A4ECF">
        <w:rPr>
          <w:rFonts w:cs="Times New Roman"/>
        </w:rPr>
        <w:t>), is also plotted.</w:t>
      </w:r>
    </w:p>
    <w:tbl>
      <w:tblPr>
        <w:tblStyle w:val="TableGrid"/>
        <w:tblW w:w="0" w:type="auto"/>
        <w:tblLook w:val="04A0" w:firstRow="1" w:lastRow="0" w:firstColumn="1" w:lastColumn="0" w:noHBand="0" w:noVBand="1"/>
      </w:tblPr>
      <w:tblGrid>
        <w:gridCol w:w="9350"/>
      </w:tblGrid>
      <w:tr w:rsidR="000A4ECF" w:rsidTr="00476ABA">
        <w:tc>
          <w:tcPr>
            <w:tcW w:w="9576" w:type="dxa"/>
          </w:tcPr>
          <w:p w:rsidR="000A4ECF" w:rsidRDefault="000A4ECF" w:rsidP="001E3113">
            <w:pPr>
              <w:jc w:val="center"/>
            </w:pPr>
            <w:r>
              <w:rPr>
                <w:noProof/>
              </w:rPr>
              <w:drawing>
                <wp:inline distT="0" distB="0" distL="0" distR="0" wp14:anchorId="549133CA" wp14:editId="617CB834">
                  <wp:extent cx="5486400" cy="4118610"/>
                  <wp:effectExtent l="0" t="0" r="0" b="0"/>
                  <wp:docPr id="22" name="Picture 22" descr="W:\tgb14\tmp\power_spectra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tgb14\tmp\power_spectra1.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118610"/>
                          </a:xfrm>
                          <a:prstGeom prst="rect">
                            <a:avLst/>
                          </a:prstGeom>
                          <a:noFill/>
                          <a:ln>
                            <a:noFill/>
                          </a:ln>
                        </pic:spPr>
                      </pic:pic>
                    </a:graphicData>
                  </a:graphic>
                </wp:inline>
              </w:drawing>
            </w:r>
          </w:p>
        </w:tc>
      </w:tr>
    </w:tbl>
    <w:p w:rsidR="000A4ECF" w:rsidRDefault="000B1818" w:rsidP="000B1818">
      <w:pPr>
        <w:pStyle w:val="Caption"/>
        <w:jc w:val="center"/>
      </w:pPr>
      <w:bookmarkStart w:id="6" w:name="_Toc471992800"/>
      <w:r>
        <w:t xml:space="preserve">Figure </w:t>
      </w:r>
      <w:fldSimple w:instr=" SEQ Figure \* ARABIC ">
        <w:r w:rsidR="00AF766D">
          <w:rPr>
            <w:noProof/>
          </w:rPr>
          <w:t>2</w:t>
        </w:r>
      </w:fldSimple>
      <w:r w:rsidR="000A4ECF">
        <w:t>. Ten minute averaged RITE ADV data from July 15, 2011.</w:t>
      </w:r>
      <w:bookmarkEnd w:id="6"/>
    </w:p>
    <w:p w:rsidR="000A4ECF" w:rsidRPr="000A4ECF" w:rsidRDefault="000A4ECF" w:rsidP="000A4ECF">
      <w:pPr>
        <w:rPr>
          <w:rFonts w:cs="Times New Roman"/>
        </w:rPr>
      </w:pPr>
      <w:r w:rsidRPr="000A4ECF">
        <w:rPr>
          <w:rFonts w:cs="Times New Roman"/>
        </w:rPr>
        <w:t xml:space="preserve">For examining turbulence statistics, the following procedure is employed. To the greatest extent possible, this procedure follows that presented by Gunawan, et al. (2014).  </w:t>
      </w:r>
    </w:p>
    <w:p w:rsidR="000A4ECF" w:rsidRDefault="000A4ECF" w:rsidP="000A4ECF">
      <w:pPr>
        <w:pStyle w:val="ListParagraph"/>
        <w:numPr>
          <w:ilvl w:val="0"/>
          <w:numId w:val="1"/>
        </w:numPr>
      </w:pPr>
      <w:r>
        <w:t>Eight minute sample sets are gathered. Only sets with an average horizontal velocity, sqrt(u</w:t>
      </w:r>
      <w:r w:rsidRPr="00410764">
        <w:rPr>
          <w:vertAlign w:val="superscript"/>
        </w:rPr>
        <w:t>2</w:t>
      </w:r>
      <w:r>
        <w:t>+v</w:t>
      </w:r>
      <w:r w:rsidRPr="00410764">
        <w:rPr>
          <w:vertAlign w:val="superscript"/>
        </w:rPr>
        <w:t>2</w:t>
      </w:r>
      <w:r>
        <w:t>), greater than 1 m/s are used.</w:t>
      </w:r>
    </w:p>
    <w:p w:rsidR="000A4ECF" w:rsidRDefault="000A4ECF" w:rsidP="000A4ECF">
      <w:pPr>
        <w:pStyle w:val="ListParagraph"/>
        <w:numPr>
          <w:ilvl w:val="0"/>
          <w:numId w:val="1"/>
        </w:numPr>
      </w:pPr>
      <w:r>
        <w:t>For each sample set, the velocities are rotated into the rotor fixed frame via:</w:t>
      </w:r>
    </w:p>
    <w:p w:rsidR="000A4ECF" w:rsidRDefault="000A4ECF" w:rsidP="000A4ECF">
      <w:pPr>
        <w:pStyle w:val="ListParagraph"/>
        <w:numPr>
          <w:ilvl w:val="1"/>
          <w:numId w:val="1"/>
        </w:numPr>
      </w:pPr>
      <w:r>
        <w:t>u</w:t>
      </w:r>
      <w:r w:rsidRPr="00410764">
        <w:rPr>
          <w:vertAlign w:val="subscript"/>
        </w:rPr>
        <w:t>axial</w:t>
      </w:r>
      <w:r>
        <w:t xml:space="preserve"> = cos(</w:t>
      </w:r>
      <w:r w:rsidRPr="00410764">
        <w:rPr>
          <w:rFonts w:ascii="Symbol" w:hAnsi="Symbol"/>
        </w:rPr>
        <w:t></w:t>
      </w:r>
      <w:r>
        <w:t>)*u+</w:t>
      </w:r>
      <w:r w:rsidRPr="00410764">
        <w:t xml:space="preserve"> </w:t>
      </w:r>
      <w:r>
        <w:t>sin(</w:t>
      </w:r>
      <w:r w:rsidRPr="00410764">
        <w:rPr>
          <w:rFonts w:ascii="Symbol" w:hAnsi="Symbol"/>
        </w:rPr>
        <w:t></w:t>
      </w:r>
      <w:r>
        <w:t>)*v</w:t>
      </w:r>
    </w:p>
    <w:p w:rsidR="000A4ECF" w:rsidRDefault="000A4ECF" w:rsidP="000A4ECF">
      <w:pPr>
        <w:pStyle w:val="ListParagraph"/>
        <w:numPr>
          <w:ilvl w:val="1"/>
          <w:numId w:val="1"/>
        </w:numPr>
      </w:pPr>
      <w:r>
        <w:t>u</w:t>
      </w:r>
      <w:r>
        <w:rPr>
          <w:vertAlign w:val="subscript"/>
        </w:rPr>
        <w:t>span</w:t>
      </w:r>
      <w:r>
        <w:t xml:space="preserve"> = -sin(</w:t>
      </w:r>
      <w:r w:rsidRPr="00410764">
        <w:rPr>
          <w:rFonts w:ascii="Symbol" w:hAnsi="Symbol"/>
        </w:rPr>
        <w:t></w:t>
      </w:r>
      <w:r>
        <w:t>)*u+</w:t>
      </w:r>
      <w:r w:rsidRPr="00410764">
        <w:t xml:space="preserve"> </w:t>
      </w:r>
      <w:r>
        <w:t>cos(</w:t>
      </w:r>
      <w:r w:rsidRPr="00410764">
        <w:rPr>
          <w:rFonts w:ascii="Symbol" w:hAnsi="Symbol"/>
        </w:rPr>
        <w:t></w:t>
      </w:r>
      <w:r>
        <w:t>)*v</w:t>
      </w:r>
    </w:p>
    <w:p w:rsidR="000A4ECF" w:rsidRDefault="000A4ECF" w:rsidP="000A4ECF">
      <w:pPr>
        <w:pStyle w:val="ListParagraph"/>
        <w:numPr>
          <w:ilvl w:val="1"/>
          <w:numId w:val="1"/>
        </w:numPr>
      </w:pPr>
      <w:r>
        <w:t>u</w:t>
      </w:r>
      <w:r>
        <w:rPr>
          <w:vertAlign w:val="subscript"/>
        </w:rPr>
        <w:t>normal</w:t>
      </w:r>
      <w:r>
        <w:t xml:space="preserve"> = w</w:t>
      </w:r>
    </w:p>
    <w:p w:rsidR="000A4ECF" w:rsidRDefault="000A4ECF" w:rsidP="000A4ECF">
      <w:pPr>
        <w:pStyle w:val="ListParagraph"/>
        <w:numPr>
          <w:ilvl w:val="1"/>
          <w:numId w:val="1"/>
        </w:numPr>
      </w:pPr>
      <w:r w:rsidRPr="00410764">
        <w:rPr>
          <w:rFonts w:ascii="Symbol" w:hAnsi="Symbol"/>
        </w:rPr>
        <w:t></w:t>
      </w:r>
      <w:r>
        <w:t>=atan2(&lt;v&gt;,&lt;u&gt;)</w:t>
      </w:r>
    </w:p>
    <w:p w:rsidR="000A4ECF" w:rsidRDefault="000A4ECF" w:rsidP="000A4ECF">
      <w:pPr>
        <w:pStyle w:val="ListParagraph"/>
        <w:numPr>
          <w:ilvl w:val="1"/>
          <w:numId w:val="1"/>
        </w:numPr>
      </w:pPr>
      <w:r>
        <w:t>&lt;u&gt; and &lt;v&gt; = time averaged velocities across the eight minute sample.</w:t>
      </w:r>
    </w:p>
    <w:p w:rsidR="000A4ECF" w:rsidRDefault="000A4ECF" w:rsidP="000A4ECF">
      <w:pPr>
        <w:pStyle w:val="ListParagraph"/>
        <w:numPr>
          <w:ilvl w:val="0"/>
          <w:numId w:val="1"/>
        </w:numPr>
      </w:pPr>
      <w:r>
        <w:t xml:space="preserve">Within each sample set, power spectra are calculated using an FFT length of 102 seconds, which corresponds to a frequency resolution of 0.0098 Hz. Hence, there are </w:t>
      </w:r>
      <w:r>
        <w:lastRenderedPageBreak/>
        <w:t>approximately 6 ensembles per sample set. A Hamming window with fifty percent overlapping is also used.</w:t>
      </w:r>
    </w:p>
    <w:p w:rsidR="000A4ECF" w:rsidRDefault="000A4ECF" w:rsidP="000A4ECF">
      <w:pPr>
        <w:pStyle w:val="ListParagraph"/>
        <w:numPr>
          <w:ilvl w:val="0"/>
          <w:numId w:val="1"/>
        </w:numPr>
      </w:pPr>
      <w:r>
        <w:t>The mean velocities and turbulent power are then averaged across all of the samples.</w:t>
      </w:r>
    </w:p>
    <w:p w:rsidR="000A4ECF" w:rsidRPr="000A4ECF" w:rsidRDefault="000A4ECF" w:rsidP="000A4ECF">
      <w:pPr>
        <w:rPr>
          <w:rFonts w:cs="Times New Roman"/>
          <w:szCs w:val="24"/>
        </w:rPr>
      </w:pPr>
      <w:r w:rsidRPr="000A4ECF">
        <w:rPr>
          <w:rFonts w:cs="Times New Roman"/>
          <w:szCs w:val="24"/>
        </w:rPr>
        <w:t>This procedure resulted in 233 samples across the entire flow range. The average axial velocity is computed to be 1.7 m/s. The velocity power spectra are shown in</w:t>
      </w:r>
      <w:r w:rsidR="00F06CF0">
        <w:rPr>
          <w:rFonts w:cs="Times New Roman"/>
          <w:szCs w:val="24"/>
        </w:rPr>
        <w:t xml:space="preserve"> Figure 3</w:t>
      </w:r>
      <w:r w:rsidRPr="000A4ECF">
        <w:rPr>
          <w:rFonts w:cs="Times New Roman"/>
          <w:szCs w:val="24"/>
        </w:rPr>
        <w:t xml:space="preserve">, along with the spectra taken by Gunawan, et al. (2014). Apart from the axial velocity spectra in the low frequency region, the two sets of spectra compare reasonably well. Note that the rotation rate is approximately 0.6 revolutions per second. </w:t>
      </w:r>
    </w:p>
    <w:tbl>
      <w:tblPr>
        <w:tblStyle w:val="TableGrid"/>
        <w:tblW w:w="0" w:type="auto"/>
        <w:tblLook w:val="04A0" w:firstRow="1" w:lastRow="0" w:firstColumn="1" w:lastColumn="0" w:noHBand="0" w:noVBand="1"/>
      </w:tblPr>
      <w:tblGrid>
        <w:gridCol w:w="4675"/>
        <w:gridCol w:w="4675"/>
      </w:tblGrid>
      <w:tr w:rsidR="000A4ECF" w:rsidTr="000A4ECF">
        <w:tc>
          <w:tcPr>
            <w:tcW w:w="4675" w:type="dxa"/>
          </w:tcPr>
          <w:p w:rsidR="000A4ECF" w:rsidRDefault="000A4ECF" w:rsidP="00476ABA">
            <w:r>
              <w:rPr>
                <w:noProof/>
              </w:rPr>
              <w:drawing>
                <wp:inline distT="0" distB="0" distL="0" distR="0" wp14:anchorId="08B38B58" wp14:editId="6AF56A62">
                  <wp:extent cx="2971800" cy="2231136"/>
                  <wp:effectExtent l="0" t="0" r="0" b="0"/>
                  <wp:docPr id="21" name="Picture 21" descr="S:\MHK_PTHB\Verdant_Data\ADV_Hub_Data\power_spectrab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MHK_PTHB\Verdant_Data\ADV_Hub_Data\power_spectrab1.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675" w:type="dxa"/>
          </w:tcPr>
          <w:p w:rsidR="000A4ECF" w:rsidRDefault="000A4ECF" w:rsidP="001E3113">
            <w:pPr>
              <w:jc w:val="center"/>
            </w:pPr>
            <w:r>
              <w:rPr>
                <w:noProof/>
              </w:rPr>
              <w:drawing>
                <wp:inline distT="0" distB="0" distL="0" distR="0" wp14:anchorId="63FF3360" wp14:editId="5062DACB">
                  <wp:extent cx="2971800" cy="231343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71800" cy="2313432"/>
                          </a:xfrm>
                          <a:prstGeom prst="rect">
                            <a:avLst/>
                          </a:prstGeom>
                        </pic:spPr>
                      </pic:pic>
                    </a:graphicData>
                  </a:graphic>
                </wp:inline>
              </w:drawing>
            </w:r>
          </w:p>
        </w:tc>
      </w:tr>
    </w:tbl>
    <w:p w:rsidR="000A4ECF" w:rsidRDefault="000B1818" w:rsidP="000B1818">
      <w:pPr>
        <w:pStyle w:val="Caption"/>
        <w:jc w:val="center"/>
      </w:pPr>
      <w:bookmarkStart w:id="7" w:name="_Toc471992801"/>
      <w:r>
        <w:t xml:space="preserve">Figure </w:t>
      </w:r>
      <w:fldSimple w:instr=" SEQ Figure \* ARABIC ">
        <w:r w:rsidR="00AF766D">
          <w:rPr>
            <w:noProof/>
          </w:rPr>
          <w:t>3</w:t>
        </w:r>
      </w:fldSimple>
      <w:r>
        <w:t>.</w:t>
      </w:r>
      <w:r w:rsidR="000A4ECF">
        <w:t xml:space="preserve"> Velocity temporal power spectra. (a) from the July 15, 2011 RITE ADV data. (b) from Gunawan, et al. 2014.</w:t>
      </w:r>
      <w:bookmarkEnd w:id="7"/>
    </w:p>
    <w:p w:rsidR="000A4ECF" w:rsidRPr="000A4ECF" w:rsidRDefault="000A4ECF" w:rsidP="000A4ECF">
      <w:pPr>
        <w:rPr>
          <w:rFonts w:cs="Times New Roman"/>
        </w:rPr>
      </w:pPr>
      <w:r w:rsidRPr="000A4ECF">
        <w:rPr>
          <w:rFonts w:cs="Times New Roman"/>
        </w:rPr>
        <w:t>Turbulence intensities and integral length scales are given in</w:t>
      </w:r>
      <w:r w:rsidR="008F0AF3">
        <w:rPr>
          <w:rFonts w:cs="Times New Roman"/>
        </w:rPr>
        <w:t xml:space="preserve"> Table 2</w:t>
      </w:r>
      <w:r w:rsidRPr="000A4ECF">
        <w:rPr>
          <w:rFonts w:cs="Times New Roman"/>
        </w:rPr>
        <w:t xml:space="preserve">. The turbulence intensity and length scales are defined </w:t>
      </w:r>
      <w:r w:rsidR="004F57F1">
        <w:rPr>
          <w:rFonts w:cs="Times New Roman"/>
        </w:rPr>
        <w:t xml:space="preserve">in the equation below </w:t>
      </w:r>
      <w:r w:rsidRPr="000A4ECF">
        <w:rPr>
          <w:rFonts w:cs="Times New Roman"/>
        </w:rPr>
        <w:t>as:</w:t>
      </w:r>
    </w:p>
    <w:p w:rsidR="000A4ECF" w:rsidRPr="004E5A90" w:rsidRDefault="000A4ECF" w:rsidP="000A4ECF"/>
    <w:tbl>
      <w:tblPr>
        <w:tblStyle w:val="TableGrid"/>
        <w:tblW w:w="0" w:type="auto"/>
        <w:tblLook w:val="04A0" w:firstRow="1" w:lastRow="0" w:firstColumn="1" w:lastColumn="0" w:noHBand="0" w:noVBand="1"/>
      </w:tblPr>
      <w:tblGrid>
        <w:gridCol w:w="4495"/>
      </w:tblGrid>
      <w:tr w:rsidR="001E6F3C" w:rsidRPr="004E5A90" w:rsidTr="004F57F1">
        <w:tc>
          <w:tcPr>
            <w:tcW w:w="4495" w:type="dxa"/>
          </w:tcPr>
          <w:p w:rsidR="001E6F3C" w:rsidRPr="004E5A90" w:rsidRDefault="001E6F3C" w:rsidP="00476ABA">
            <w:r w:rsidRPr="00345D98">
              <w:rPr>
                <w:position w:val="-186"/>
              </w:rPr>
              <w:object w:dxaOrig="3280" w:dyaOrig="3840">
                <v:shape id="_x0000_i1026" type="#_x0000_t75" style="width:163.5pt;height:195.75pt" o:ole="">
                  <v:imagedata r:id="rId16" o:title=""/>
                </v:shape>
                <o:OLEObject Type="Embed" ProgID="Equation.3" ShapeID="_x0000_i1026" DrawAspect="Content" ObjectID="_1576996493" r:id="rId17"/>
              </w:object>
            </w:r>
          </w:p>
        </w:tc>
      </w:tr>
    </w:tbl>
    <w:p w:rsidR="000A4ECF" w:rsidRDefault="000A4ECF" w:rsidP="000A4ECF">
      <w:pPr>
        <w:rPr>
          <w:rFonts w:cs="Times New Roman"/>
        </w:rPr>
      </w:pPr>
    </w:p>
    <w:p w:rsidR="000A4ECF" w:rsidRPr="000A4ECF" w:rsidRDefault="000A4ECF" w:rsidP="000A4ECF">
      <w:pPr>
        <w:rPr>
          <w:rFonts w:cs="Times New Roman"/>
        </w:rPr>
      </w:pPr>
      <w:r w:rsidRPr="000A4ECF">
        <w:rPr>
          <w:rFonts w:cs="Times New Roman"/>
        </w:rPr>
        <w:lastRenderedPageBreak/>
        <w:t>The turbulence intensities agree reasonably well with those used by Colby (2016) as well as those reported by Gunawan, et al. (2014). However, the integral length scales are substantially higher than Colby (2016). Given the axial velocity power spectrum does not asymptotically approach a constant value at low frequency. For this reason, the length scale in that direction is not defined.</w:t>
      </w:r>
    </w:p>
    <w:p w:rsidR="000A4ECF" w:rsidRDefault="00B72C26" w:rsidP="00B72C26">
      <w:pPr>
        <w:pStyle w:val="Caption"/>
        <w:jc w:val="center"/>
      </w:pPr>
      <w:bookmarkStart w:id="8" w:name="_Toc471992869"/>
      <w:r>
        <w:t xml:space="preserve">Table </w:t>
      </w:r>
      <w:fldSimple w:instr=" SEQ Table \* ARABIC ">
        <w:r w:rsidR="00AF766D">
          <w:rPr>
            <w:noProof/>
          </w:rPr>
          <w:t>2</w:t>
        </w:r>
      </w:fldSimple>
      <w:r w:rsidR="000A4ECF">
        <w:t>. Turbulence characteristics from the RITE ADV data.</w:t>
      </w:r>
      <w:bookmarkEnd w:id="8"/>
    </w:p>
    <w:tbl>
      <w:tblPr>
        <w:tblStyle w:val="TableGrid"/>
        <w:tblW w:w="0" w:type="auto"/>
        <w:jc w:val="center"/>
        <w:tblLook w:val="04A0" w:firstRow="1" w:lastRow="0" w:firstColumn="1" w:lastColumn="0" w:noHBand="0" w:noVBand="1"/>
      </w:tblPr>
      <w:tblGrid>
        <w:gridCol w:w="1915"/>
        <w:gridCol w:w="1915"/>
        <w:gridCol w:w="1915"/>
        <w:gridCol w:w="1915"/>
      </w:tblGrid>
      <w:tr w:rsidR="000A4ECF" w:rsidTr="00135A0D">
        <w:trPr>
          <w:jc w:val="center"/>
        </w:trPr>
        <w:tc>
          <w:tcPr>
            <w:tcW w:w="1915" w:type="dxa"/>
            <w:vMerge w:val="restart"/>
          </w:tcPr>
          <w:p w:rsidR="000A4ECF" w:rsidRDefault="000A4ECF" w:rsidP="00476ABA"/>
        </w:tc>
        <w:tc>
          <w:tcPr>
            <w:tcW w:w="1915" w:type="dxa"/>
            <w:vMerge w:val="restart"/>
          </w:tcPr>
          <w:p w:rsidR="000A4ECF" w:rsidRDefault="000A4ECF" w:rsidP="00476ABA">
            <w:r>
              <w:t>TI (%)</w:t>
            </w:r>
          </w:p>
        </w:tc>
        <w:tc>
          <w:tcPr>
            <w:tcW w:w="3830" w:type="dxa"/>
            <w:gridSpan w:val="2"/>
          </w:tcPr>
          <w:p w:rsidR="000A4ECF" w:rsidRDefault="000A4ECF" w:rsidP="00476ABA">
            <w:r>
              <w:t>Integral Scales</w:t>
            </w:r>
          </w:p>
        </w:tc>
      </w:tr>
      <w:tr w:rsidR="000A4ECF" w:rsidTr="00135A0D">
        <w:trPr>
          <w:jc w:val="center"/>
        </w:trPr>
        <w:tc>
          <w:tcPr>
            <w:tcW w:w="1915" w:type="dxa"/>
            <w:vMerge/>
          </w:tcPr>
          <w:p w:rsidR="000A4ECF" w:rsidRDefault="000A4ECF" w:rsidP="00476ABA"/>
        </w:tc>
        <w:tc>
          <w:tcPr>
            <w:tcW w:w="1915" w:type="dxa"/>
            <w:vMerge/>
          </w:tcPr>
          <w:p w:rsidR="000A4ECF" w:rsidRDefault="000A4ECF" w:rsidP="00476ABA"/>
        </w:tc>
        <w:tc>
          <w:tcPr>
            <w:tcW w:w="1915" w:type="dxa"/>
          </w:tcPr>
          <w:p w:rsidR="000A4ECF" w:rsidRDefault="000A4ECF" w:rsidP="00476ABA">
            <w:r>
              <w:t>Time (s)</w:t>
            </w:r>
          </w:p>
        </w:tc>
        <w:tc>
          <w:tcPr>
            <w:tcW w:w="1915" w:type="dxa"/>
          </w:tcPr>
          <w:p w:rsidR="000A4ECF" w:rsidRDefault="000A4ECF" w:rsidP="00476ABA">
            <w:r>
              <w:t>Length (m)</w:t>
            </w:r>
          </w:p>
        </w:tc>
      </w:tr>
      <w:tr w:rsidR="000A4ECF" w:rsidTr="00135A0D">
        <w:trPr>
          <w:jc w:val="center"/>
        </w:trPr>
        <w:tc>
          <w:tcPr>
            <w:tcW w:w="1915" w:type="dxa"/>
          </w:tcPr>
          <w:p w:rsidR="000A4ECF" w:rsidRDefault="000A4ECF" w:rsidP="00476ABA">
            <w:r>
              <w:t>Axial</w:t>
            </w:r>
          </w:p>
        </w:tc>
        <w:tc>
          <w:tcPr>
            <w:tcW w:w="1915" w:type="dxa"/>
          </w:tcPr>
          <w:p w:rsidR="000A4ECF" w:rsidRDefault="000A4ECF" w:rsidP="00476ABA">
            <w:r>
              <w:t>17</w:t>
            </w:r>
          </w:p>
        </w:tc>
        <w:tc>
          <w:tcPr>
            <w:tcW w:w="1915" w:type="dxa"/>
          </w:tcPr>
          <w:p w:rsidR="000A4ECF" w:rsidRDefault="000A4ECF" w:rsidP="00476ABA">
            <w:r>
              <w:t>-</w:t>
            </w:r>
          </w:p>
        </w:tc>
        <w:tc>
          <w:tcPr>
            <w:tcW w:w="1915" w:type="dxa"/>
          </w:tcPr>
          <w:p w:rsidR="000A4ECF" w:rsidRDefault="000A4ECF" w:rsidP="00476ABA">
            <w:r>
              <w:t>-</w:t>
            </w:r>
          </w:p>
        </w:tc>
      </w:tr>
      <w:tr w:rsidR="000A4ECF" w:rsidTr="00135A0D">
        <w:trPr>
          <w:jc w:val="center"/>
        </w:trPr>
        <w:tc>
          <w:tcPr>
            <w:tcW w:w="1915" w:type="dxa"/>
          </w:tcPr>
          <w:p w:rsidR="000A4ECF" w:rsidRDefault="000A4ECF" w:rsidP="00476ABA">
            <w:r>
              <w:t>Spanwise</w:t>
            </w:r>
          </w:p>
        </w:tc>
        <w:tc>
          <w:tcPr>
            <w:tcW w:w="1915" w:type="dxa"/>
          </w:tcPr>
          <w:p w:rsidR="000A4ECF" w:rsidRDefault="000A4ECF" w:rsidP="00476ABA">
            <w:r>
              <w:t>15</w:t>
            </w:r>
          </w:p>
        </w:tc>
        <w:tc>
          <w:tcPr>
            <w:tcW w:w="1915" w:type="dxa"/>
          </w:tcPr>
          <w:p w:rsidR="000A4ECF" w:rsidRDefault="000A4ECF" w:rsidP="00476ABA">
            <w:r>
              <w:t>0.44</w:t>
            </w:r>
          </w:p>
        </w:tc>
        <w:tc>
          <w:tcPr>
            <w:tcW w:w="1915" w:type="dxa"/>
          </w:tcPr>
          <w:p w:rsidR="000A4ECF" w:rsidRDefault="000A4ECF" w:rsidP="00476ABA">
            <w:r>
              <w:t>0.75</w:t>
            </w:r>
          </w:p>
        </w:tc>
      </w:tr>
      <w:tr w:rsidR="000A4ECF" w:rsidTr="00135A0D">
        <w:trPr>
          <w:jc w:val="center"/>
        </w:trPr>
        <w:tc>
          <w:tcPr>
            <w:tcW w:w="1915" w:type="dxa"/>
          </w:tcPr>
          <w:p w:rsidR="000A4ECF" w:rsidRDefault="000A4ECF" w:rsidP="00476ABA">
            <w:r>
              <w:t>Vertical</w:t>
            </w:r>
          </w:p>
        </w:tc>
        <w:tc>
          <w:tcPr>
            <w:tcW w:w="1915" w:type="dxa"/>
          </w:tcPr>
          <w:p w:rsidR="000A4ECF" w:rsidRDefault="000A4ECF" w:rsidP="00476ABA">
            <w:r>
              <w:t>7</w:t>
            </w:r>
          </w:p>
        </w:tc>
        <w:tc>
          <w:tcPr>
            <w:tcW w:w="1915" w:type="dxa"/>
          </w:tcPr>
          <w:p w:rsidR="000A4ECF" w:rsidRDefault="000A4ECF" w:rsidP="00476ABA">
            <w:r>
              <w:t>1.1</w:t>
            </w:r>
          </w:p>
        </w:tc>
        <w:tc>
          <w:tcPr>
            <w:tcW w:w="1915" w:type="dxa"/>
          </w:tcPr>
          <w:p w:rsidR="000A4ECF" w:rsidRDefault="000A4ECF" w:rsidP="00476ABA">
            <w:r>
              <w:t>1.8</w:t>
            </w:r>
          </w:p>
        </w:tc>
      </w:tr>
    </w:tbl>
    <w:p w:rsidR="000A4ECF" w:rsidRDefault="000A4ECF" w:rsidP="000A4ECF"/>
    <w:p w:rsidR="000A4ECF" w:rsidRPr="000A4ECF" w:rsidRDefault="000A4ECF" w:rsidP="000A4ECF">
      <w:pPr>
        <w:rPr>
          <w:rFonts w:cs="Times New Roman"/>
        </w:rPr>
      </w:pPr>
      <w:r w:rsidRPr="000A4ECF">
        <w:rPr>
          <w:rFonts w:cs="Times New Roman"/>
        </w:rPr>
        <w:t>It is important to understand how vibration is related to the turbulent eddies described by the spectra in</w:t>
      </w:r>
      <w:r w:rsidR="00937329">
        <w:rPr>
          <w:rFonts w:cs="Times New Roman"/>
        </w:rPr>
        <w:t xml:space="preserve"> Figure 1</w:t>
      </w:r>
      <w:r w:rsidRPr="000A4ECF">
        <w:rPr>
          <w:rFonts w:cs="Times New Roman"/>
        </w:rPr>
        <w:t xml:space="preserve">. Notionally, the vibration due to ingested turbulence is proportional to the product of the lift velocity power spectra times two transfer functions. The first transfer function, the gust response function, relates velocity to (fluctuating) lift force. The second transfer function relates force to vibration. For this report, the gust response will be computed via CFD. However, it is instructive to understand the gust response using simple analytic relations. Many forcing function models use the Sears gust response function (Sears, 1941), which relates the </w:t>
      </w:r>
      <w:r w:rsidR="00D71250">
        <w:rPr>
          <w:rFonts w:cs="Times New Roman"/>
        </w:rPr>
        <w:t>u</w:t>
      </w:r>
      <w:r w:rsidRPr="000A4ECF">
        <w:rPr>
          <w:rFonts w:cs="Times New Roman"/>
        </w:rPr>
        <w:t xml:space="preserve">nsteady velocity to the unsteady lift. The Sears function, shown in </w:t>
      </w:r>
      <w:r w:rsidR="00D71250">
        <w:rPr>
          <w:rFonts w:cs="Times New Roman"/>
        </w:rPr>
        <w:t>Figure 4</w:t>
      </w:r>
      <w:r w:rsidRPr="000A4ECF">
        <w:rPr>
          <w:rFonts w:cs="Times New Roman"/>
        </w:rPr>
        <w:t>, shows that the blade force is highest for low frequency. To put this in perspective, at 60% chord, U/C=18.9 Hz, which is beyond the Nyquist in the ADV test data. The Sears function is flat below fC/U=0.01, or approximately 0.2 Hz or about 1/3 of a revolution. As is seen in</w:t>
      </w:r>
      <w:r w:rsidR="00D71250">
        <w:rPr>
          <w:rFonts w:cs="Times New Roman"/>
        </w:rPr>
        <w:t xml:space="preserve"> Figure 3</w:t>
      </w:r>
      <w:r w:rsidRPr="000A4ECF">
        <w:rPr>
          <w:rFonts w:cs="Times New Roman"/>
        </w:rPr>
        <w:t>, most of the turbulent power is concentrated below 0.1 Hz, and hence one would expect that these velocity fluctuations would be able to excite the blade. In particular, for the axial velocity, approximately 32% of the total power is contained in the range of 0 to 0.1 Hz. This corresponds to an equivalent turbulent intensity of approximately 9%. As the rotation rate is approximately 0.6 Hz, these axial gusts would presumably be reasonably estimated as quasi-static.</w:t>
      </w:r>
    </w:p>
    <w:p w:rsidR="00852521" w:rsidRDefault="00852521" w:rsidP="001E3113">
      <w:pPr>
        <w:pStyle w:val="Caption"/>
        <w:jc w:val="center"/>
      </w:pPr>
      <w:bookmarkStart w:id="9" w:name="_Ref452983325"/>
      <w:r w:rsidRPr="004F6564">
        <w:rPr>
          <w:noProof/>
        </w:rPr>
        <w:lastRenderedPageBreak/>
        <w:drawing>
          <wp:inline distT="0" distB="0" distL="0" distR="0" wp14:anchorId="639BCD30" wp14:editId="6B1B9DE6">
            <wp:extent cx="4086225" cy="2897188"/>
            <wp:effectExtent l="0" t="0" r="0" b="0"/>
            <wp:docPr id="43016" name="Picture 1032" descr="Z:\CP\RapidDistortion\SearsFun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6" name="Picture 1032" descr="Z:\CP\RapidDistortion\SearsFunct.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86225" cy="289718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A4ECF" w:rsidRDefault="002904E1" w:rsidP="002904E1">
      <w:pPr>
        <w:pStyle w:val="Caption"/>
        <w:jc w:val="center"/>
      </w:pPr>
      <w:bookmarkStart w:id="10" w:name="_Toc471992802"/>
      <w:bookmarkEnd w:id="9"/>
      <w:r>
        <w:t xml:space="preserve">Figure </w:t>
      </w:r>
      <w:fldSimple w:instr=" SEQ Figure \* ARABIC ">
        <w:r w:rsidR="00AF766D">
          <w:rPr>
            <w:noProof/>
          </w:rPr>
          <w:t>4</w:t>
        </w:r>
      </w:fldSimple>
      <w:r>
        <w:t>.</w:t>
      </w:r>
      <w:r w:rsidR="000A4ECF">
        <w:t xml:space="preserve"> Sears function.</w:t>
      </w:r>
      <w:bookmarkEnd w:id="10"/>
    </w:p>
    <w:p w:rsidR="000A4ECF" w:rsidRDefault="0085179B" w:rsidP="00135A0D">
      <w:pPr>
        <w:pStyle w:val="Heading2"/>
      </w:pPr>
      <w:bookmarkStart w:id="11" w:name="_Toc471992756"/>
      <w:r>
        <w:t>2.3 CFD Code Descriptions</w:t>
      </w:r>
      <w:bookmarkEnd w:id="11"/>
    </w:p>
    <w:p w:rsidR="0085179B" w:rsidRPr="0085179B" w:rsidRDefault="0085179B" w:rsidP="0085179B">
      <w:pPr>
        <w:rPr>
          <w:rFonts w:cs="Times New Roman"/>
        </w:rPr>
      </w:pPr>
      <w:r w:rsidRPr="0085179B">
        <w:rPr>
          <w:rFonts w:cs="Times New Roman"/>
        </w:rPr>
        <w:t>For the bulk of this report, ARL’s in-house CFD code, OVER-REL, is used. OVER-REL is a conservative, finite-volume flow solver for the three-dimensional, time-dependent, incompressible, Reynolds-Averaged Navier-Stokes (URANS) equations on hybrid block-structured and overset meshes. Inviscid fluxes are formulated from the Roe-approximate Riemann solver and extended to third order accuracy through the MUSCL scheme.  Suggar++ (Noack, et al. 2009) provides the overset grid assembly to ensure proper communication across overset boundaries. Overset communication and interpolation is handled by DiRTlib (Noack 2005).</w:t>
      </w:r>
    </w:p>
    <w:p w:rsidR="0085179B" w:rsidRDefault="0085179B" w:rsidP="0085179B">
      <w:pPr>
        <w:rPr>
          <w:rFonts w:cs="Times New Roman"/>
        </w:rPr>
      </w:pPr>
      <w:r w:rsidRPr="0085179B">
        <w:rPr>
          <w:rFonts w:cs="Times New Roman"/>
        </w:rPr>
        <w:t>OVER-REL has seen extensive use in turbomachinery applications. It has been in continuous use, development, and validation at ARL for over 15 years. OVER-REL is the primary single-phase flow solver used to support all of ARL’s propulsor design efforts, including: the Virginia Class SSN, the DD21 surface ship, the Compact Rapid Attack Weapon, the Tango Bravo Shaftless SSN, and the Advance Seal Delivery System, among many others. It is currently the primary code supporting all of ARL’s design efforts related to the Ohio Replacement Program.</w:t>
      </w:r>
    </w:p>
    <w:p w:rsidR="0085179B" w:rsidRDefault="0085179B" w:rsidP="00135A0D">
      <w:pPr>
        <w:pStyle w:val="Heading2"/>
      </w:pPr>
      <w:bookmarkStart w:id="12" w:name="_Toc471992757"/>
      <w:r>
        <w:t xml:space="preserve">2.4 Steady State </w:t>
      </w:r>
      <w:r w:rsidR="00852521">
        <w:t xml:space="preserve">CFD </w:t>
      </w:r>
      <w:r>
        <w:t>Analysis</w:t>
      </w:r>
      <w:bookmarkEnd w:id="12"/>
    </w:p>
    <w:p w:rsidR="0085179B" w:rsidRDefault="0085179B" w:rsidP="0085179B">
      <w:pPr>
        <w:rPr>
          <w:rFonts w:cs="Times New Roman"/>
        </w:rPr>
      </w:pPr>
      <w:r>
        <w:rPr>
          <w:rFonts w:cs="Times New Roman"/>
        </w:rPr>
        <w:t>This sub-section defines the CFD meshing, set-up and simulations required for the net-shape fabricated single piece three-blade composite rotor.</w:t>
      </w:r>
    </w:p>
    <w:p w:rsidR="0085179B" w:rsidRDefault="0085179B" w:rsidP="00135A0D">
      <w:pPr>
        <w:pStyle w:val="Heading3"/>
      </w:pPr>
      <w:bookmarkStart w:id="13" w:name="_Toc471992758"/>
      <w:r>
        <w:t>2.4.1 Steady State CFD Meshing and Setup</w:t>
      </w:r>
      <w:bookmarkEnd w:id="13"/>
    </w:p>
    <w:p w:rsidR="0085179B" w:rsidRDefault="0085179B" w:rsidP="0085179B">
      <w:pPr>
        <w:rPr>
          <w:rFonts w:cs="Times New Roman"/>
        </w:rPr>
      </w:pPr>
      <w:r w:rsidRPr="0085179B">
        <w:rPr>
          <w:rFonts w:cs="Times New Roman"/>
        </w:rPr>
        <w:t xml:space="preserve">The CFD </w:t>
      </w:r>
      <w:r>
        <w:rPr>
          <w:rFonts w:cs="Times New Roman"/>
        </w:rPr>
        <w:t>flow volume is shown in Figure 5</w:t>
      </w:r>
      <w:r w:rsidRPr="0085179B">
        <w:rPr>
          <w:rFonts w:cs="Times New Roman"/>
        </w:rPr>
        <w:t xml:space="preserve">. Relative to the original file, VDP-00007.step, the CFD geometry is scaled from inches to meters and rotated -90o about the z axis. The inflow and outflow planes (shown in green) are approximately 6 rotor diameters upstream and downstream of the rotor respectively. These surfaces are modeled in OVER-REL as free stream. The outer </w:t>
      </w:r>
      <w:r w:rsidRPr="0085179B">
        <w:rPr>
          <w:rFonts w:cs="Times New Roman"/>
        </w:rPr>
        <w:lastRenderedPageBreak/>
        <w:t>cylinder (cyan) diameter is approximately 5.3 rotor diameters. This surface is modeled in OVER-REL as an invisicid wall.</w:t>
      </w:r>
    </w:p>
    <w:p w:rsidR="0085179B" w:rsidRPr="000A4ECF" w:rsidRDefault="0085179B" w:rsidP="001E3113">
      <w:pPr>
        <w:jc w:val="center"/>
        <w:rPr>
          <w:rFonts w:cs="Times New Roman"/>
        </w:rPr>
      </w:pPr>
      <w:r>
        <w:rPr>
          <w:noProof/>
        </w:rPr>
        <w:drawing>
          <wp:inline distT="0" distB="0" distL="0" distR="0" wp14:anchorId="5D58E763" wp14:editId="36B1AF43">
            <wp:extent cx="3886200" cy="2760756"/>
            <wp:effectExtent l="0" t="0" r="0" b="1905"/>
            <wp:docPr id="2" name="Picture 2" descr="W:\tgb14\MHK_PTHB\Rev1\U0.267_QO_TI13\g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tgb14\MHK_PTHB\Rev1\U0.267_QO_TI13\ge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09710" cy="2777457"/>
                    </a:xfrm>
                    <a:prstGeom prst="rect">
                      <a:avLst/>
                    </a:prstGeom>
                    <a:noFill/>
                    <a:ln>
                      <a:noFill/>
                    </a:ln>
                  </pic:spPr>
                </pic:pic>
              </a:graphicData>
            </a:graphic>
          </wp:inline>
        </w:drawing>
      </w:r>
    </w:p>
    <w:p w:rsidR="000A4ECF" w:rsidRDefault="002904E1" w:rsidP="002904E1">
      <w:pPr>
        <w:pStyle w:val="Caption"/>
        <w:jc w:val="center"/>
        <w:rPr>
          <w:szCs w:val="24"/>
        </w:rPr>
      </w:pPr>
      <w:bookmarkStart w:id="14" w:name="_Toc471992803"/>
      <w:r>
        <w:t xml:space="preserve">Figure </w:t>
      </w:r>
      <w:fldSimple w:instr=" SEQ Figure \* ARABIC ">
        <w:r w:rsidR="00AF766D">
          <w:rPr>
            <w:noProof/>
          </w:rPr>
          <w:t>5</w:t>
        </w:r>
      </w:fldSimple>
      <w:r>
        <w:t>.</w:t>
      </w:r>
      <w:r w:rsidR="0085179B">
        <w:rPr>
          <w:szCs w:val="24"/>
        </w:rPr>
        <w:t xml:space="preserve"> CFD flow volume</w:t>
      </w:r>
      <w:r w:rsidR="00314407">
        <w:rPr>
          <w:szCs w:val="24"/>
        </w:rPr>
        <w:t>.</w:t>
      </w:r>
      <w:bookmarkEnd w:id="14"/>
    </w:p>
    <w:p w:rsidR="0085179B" w:rsidRDefault="00882719" w:rsidP="00882719">
      <w:pPr>
        <w:rPr>
          <w:rFonts w:cs="Times New Roman"/>
          <w:szCs w:val="24"/>
        </w:rPr>
      </w:pPr>
      <w:r>
        <w:rPr>
          <w:noProof/>
        </w:rPr>
        <w:drawing>
          <wp:anchor distT="0" distB="0" distL="114300" distR="114300" simplePos="0" relativeHeight="251658240" behindDoc="0" locked="0" layoutInCell="1" allowOverlap="1">
            <wp:simplePos x="0" y="0"/>
            <wp:positionH relativeFrom="margin">
              <wp:align>center</wp:align>
            </wp:positionH>
            <wp:positionV relativeFrom="paragraph">
              <wp:posOffset>1151255</wp:posOffset>
            </wp:positionV>
            <wp:extent cx="2953512" cy="2093976"/>
            <wp:effectExtent l="0" t="0" r="0" b="1905"/>
            <wp:wrapTopAndBottom/>
            <wp:docPr id="4" name="Picture 4" descr="W:\tgb14\MHK_PTHB\Rev1\U0.267_QO_TI13\mes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tgb14\MHK_PTHB\Rev1\U0.267_QO_TI13\mesh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3512" cy="20939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2719">
        <w:rPr>
          <w:rFonts w:cs="Times New Roman"/>
          <w:szCs w:val="24"/>
        </w:rPr>
        <w:t>The mesh for these cases is generated in GridGen (Pointwise, Inc.). The mesh is block structured with overset. Overset assembly is generated by SUGGAR++ (Noack, et al. 2009). A view of the</w:t>
      </w:r>
      <w:r>
        <w:rPr>
          <w:rFonts w:cs="Times New Roman"/>
          <w:szCs w:val="24"/>
        </w:rPr>
        <w:t xml:space="preserve"> blade mesh is shown in Figure 6</w:t>
      </w:r>
      <w:r w:rsidRPr="00882719">
        <w:rPr>
          <w:rFonts w:cs="Times New Roman"/>
          <w:szCs w:val="24"/>
        </w:rPr>
        <w:t>. A view of the overset region near the</w:t>
      </w:r>
      <w:r>
        <w:rPr>
          <w:rFonts w:cs="Times New Roman"/>
          <w:szCs w:val="24"/>
        </w:rPr>
        <w:t xml:space="preserve"> blade root is shown in Figure 7</w:t>
      </w:r>
      <w:r w:rsidRPr="00882719">
        <w:rPr>
          <w:rFonts w:cs="Times New Roman"/>
          <w:szCs w:val="24"/>
        </w:rPr>
        <w:t>. There are approximately 7.5 million cells in the mesh. The wall resolution is set to 0.1 mm, which is acceptable for wall functions. The y+ values range from 3 (on the hub) to 50 (on the blade tip).</w:t>
      </w:r>
      <w:r w:rsidRPr="00882719">
        <w:rPr>
          <w:noProof/>
        </w:rPr>
        <w:t xml:space="preserve"> </w:t>
      </w:r>
    </w:p>
    <w:p w:rsidR="00882719" w:rsidRDefault="002904E1" w:rsidP="002904E1">
      <w:pPr>
        <w:pStyle w:val="Caption"/>
        <w:jc w:val="center"/>
        <w:rPr>
          <w:szCs w:val="24"/>
        </w:rPr>
      </w:pPr>
      <w:bookmarkStart w:id="15" w:name="_Toc471992804"/>
      <w:r>
        <w:t xml:space="preserve">Figure </w:t>
      </w:r>
      <w:fldSimple w:instr=" SEQ Figure \* ARABIC ">
        <w:r w:rsidR="00AF766D">
          <w:rPr>
            <w:noProof/>
          </w:rPr>
          <w:t>6</w:t>
        </w:r>
      </w:fldSimple>
      <w:r>
        <w:t>.</w:t>
      </w:r>
      <w:r w:rsidR="00882719">
        <w:rPr>
          <w:szCs w:val="24"/>
        </w:rPr>
        <w:t xml:space="preserve"> Rotor blade mesh visualization</w:t>
      </w:r>
      <w:r w:rsidR="00314407">
        <w:rPr>
          <w:szCs w:val="24"/>
        </w:rPr>
        <w:t>.</w:t>
      </w:r>
      <w:bookmarkEnd w:id="15"/>
    </w:p>
    <w:p w:rsidR="000A4ECF" w:rsidRDefault="00882719" w:rsidP="001E3113">
      <w:pPr>
        <w:jc w:val="center"/>
        <w:rPr>
          <w:rFonts w:cs="Times New Roman"/>
          <w:szCs w:val="24"/>
        </w:rPr>
      </w:pPr>
      <w:r>
        <w:rPr>
          <w:noProof/>
        </w:rPr>
        <w:lastRenderedPageBreak/>
        <w:drawing>
          <wp:inline distT="0" distB="0" distL="0" distR="0" wp14:anchorId="3C26E272" wp14:editId="3ACA0056">
            <wp:extent cx="2999088" cy="2130552"/>
            <wp:effectExtent l="0" t="0" r="0" b="3175"/>
            <wp:docPr id="6" name="Picture 6" descr="W:\tgb14\MHK_PTHB\Rev1\U0.267_QO_TI13\mes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tgb14\MHK_PTHB\Rev1\U0.267_QO_TI13\mesh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9088" cy="2130552"/>
                    </a:xfrm>
                    <a:prstGeom prst="rect">
                      <a:avLst/>
                    </a:prstGeom>
                    <a:noFill/>
                    <a:ln>
                      <a:noFill/>
                    </a:ln>
                  </pic:spPr>
                </pic:pic>
              </a:graphicData>
            </a:graphic>
          </wp:inline>
        </w:drawing>
      </w:r>
    </w:p>
    <w:p w:rsidR="007940CD" w:rsidRDefault="002904E1" w:rsidP="002904E1">
      <w:pPr>
        <w:pStyle w:val="Caption"/>
        <w:jc w:val="center"/>
        <w:rPr>
          <w:szCs w:val="24"/>
        </w:rPr>
      </w:pPr>
      <w:bookmarkStart w:id="16" w:name="_Toc471992805"/>
      <w:r>
        <w:t xml:space="preserve">Figure </w:t>
      </w:r>
      <w:fldSimple w:instr=" SEQ Figure \* ARABIC ">
        <w:r w:rsidR="00AF766D">
          <w:rPr>
            <w:noProof/>
          </w:rPr>
          <w:t>7</w:t>
        </w:r>
      </w:fldSimple>
      <w:r>
        <w:t>.</w:t>
      </w:r>
      <w:r w:rsidR="00882719">
        <w:rPr>
          <w:szCs w:val="24"/>
        </w:rPr>
        <w:t xml:space="preserve"> Rotor blade to hub collar overset mesh visualization</w:t>
      </w:r>
      <w:r w:rsidR="00314407">
        <w:rPr>
          <w:szCs w:val="24"/>
        </w:rPr>
        <w:t>.</w:t>
      </w:r>
      <w:bookmarkEnd w:id="16"/>
    </w:p>
    <w:p w:rsidR="00882719" w:rsidRDefault="00882719" w:rsidP="008B1B95">
      <w:pPr>
        <w:rPr>
          <w:rFonts w:cs="Times New Roman"/>
          <w:szCs w:val="24"/>
        </w:rPr>
      </w:pPr>
      <w:r w:rsidRPr="00882719">
        <w:rPr>
          <w:rFonts w:cs="Times New Roman"/>
          <w:szCs w:val="24"/>
        </w:rPr>
        <w:t>The in-house CFD solver, OVER-REL (Boger et al. 2006) is used for all simulations. At the inflow, the turbulence intensity is set to 13% and the turbulence length scale is set to 0.4m. For all cases, the flow simulations are scaled by the density, tip radius and tip speed. However, the reported results are scaled back into the MKS system.</w:t>
      </w:r>
    </w:p>
    <w:p w:rsidR="00882719" w:rsidRDefault="00882719" w:rsidP="00135A0D">
      <w:pPr>
        <w:pStyle w:val="Heading3"/>
      </w:pPr>
      <w:bookmarkStart w:id="17" w:name="_Toc471992759"/>
      <w:r>
        <w:t>2.4.2 Steady State Turbulence Modeling Comparison</w:t>
      </w:r>
      <w:bookmarkEnd w:id="17"/>
    </w:p>
    <w:p w:rsidR="00314407" w:rsidRDefault="00314407" w:rsidP="008B1B95">
      <w:pPr>
        <w:rPr>
          <w:rFonts w:cs="Times New Roman"/>
          <w:szCs w:val="24"/>
        </w:rPr>
      </w:pPr>
      <w:r w:rsidRPr="00314407">
        <w:rPr>
          <w:rFonts w:cs="Times New Roman"/>
          <w:szCs w:val="24"/>
        </w:rPr>
        <w:t>Simulations are run with two different turbulence model</w:t>
      </w:r>
      <w:r>
        <w:rPr>
          <w:rFonts w:cs="Times New Roman"/>
          <w:szCs w:val="24"/>
        </w:rPr>
        <w:t xml:space="preserve">s for comparison. Coakley’s q-ω </w:t>
      </w:r>
      <w:r w:rsidRPr="00314407">
        <w:rPr>
          <w:rFonts w:cs="Times New Roman"/>
          <w:szCs w:val="24"/>
        </w:rPr>
        <w:t xml:space="preserve">turbulence model (Coakley 1983) and the Spalart-Allmaras (S-A) (Spalart, et al 1992) turbulence model are used. The performance parameters are compared against the FAST results from Verdant Power (Colby, 2016) in Table 3. For these runs, the flow speed is set to 2.6 m/s, which is the limiting flow point for loads. The </w:t>
      </w:r>
      <w:r>
        <w:rPr>
          <w:rFonts w:cs="Times New Roman"/>
          <w:szCs w:val="24"/>
        </w:rPr>
        <w:t>q-ω</w:t>
      </w:r>
      <w:r w:rsidRPr="00314407">
        <w:rPr>
          <w:rFonts w:cs="Times New Roman"/>
          <w:szCs w:val="24"/>
        </w:rPr>
        <w:t xml:space="preserve"> and FAST results agree to within 1%. The S-A simulation under-predicts the torque by 2% and over-predicts the thrust by 4</w:t>
      </w:r>
      <w:r>
        <w:rPr>
          <w:rFonts w:cs="Times New Roman"/>
          <w:szCs w:val="24"/>
        </w:rPr>
        <w:t>%.</w:t>
      </w:r>
      <w:r w:rsidRPr="00314407">
        <w:rPr>
          <w:rFonts w:cs="Times New Roman"/>
          <w:szCs w:val="24"/>
        </w:rPr>
        <w:t xml:space="preserve"> This discrepancy could be associated with the flow separatio</w:t>
      </w:r>
      <w:r>
        <w:rPr>
          <w:rFonts w:cs="Times New Roman"/>
          <w:szCs w:val="24"/>
        </w:rPr>
        <w:t>n off of the tail cone (Figure 8</w:t>
      </w:r>
      <w:r w:rsidRPr="00314407">
        <w:rPr>
          <w:rFonts w:cs="Times New Roman"/>
          <w:szCs w:val="24"/>
        </w:rPr>
        <w:t xml:space="preserve">).  The </w:t>
      </w:r>
      <w:r>
        <w:rPr>
          <w:rFonts w:cs="Times New Roman"/>
          <w:szCs w:val="24"/>
        </w:rPr>
        <w:t>q-ω</w:t>
      </w:r>
      <w:r w:rsidRPr="00314407">
        <w:rPr>
          <w:rFonts w:cs="Times New Roman"/>
          <w:szCs w:val="24"/>
        </w:rPr>
        <w:t xml:space="preserve"> model is predicting a much larger recirculation downstream of the tail cone. Further work will be required to understand this discrepancy.</w:t>
      </w:r>
    </w:p>
    <w:p w:rsidR="00314407" w:rsidRDefault="00B72C26" w:rsidP="00B72C26">
      <w:pPr>
        <w:pStyle w:val="Caption"/>
        <w:jc w:val="center"/>
        <w:rPr>
          <w:szCs w:val="24"/>
        </w:rPr>
      </w:pPr>
      <w:bookmarkStart w:id="18" w:name="_Toc471992870"/>
      <w:r>
        <w:t xml:space="preserve">Table </w:t>
      </w:r>
      <w:fldSimple w:instr=" SEQ Table \* ARABIC ">
        <w:r w:rsidR="00AF766D">
          <w:rPr>
            <w:noProof/>
          </w:rPr>
          <w:t>3</w:t>
        </w:r>
      </w:fldSimple>
      <w:r>
        <w:t>.</w:t>
      </w:r>
      <w:r w:rsidR="00314407">
        <w:rPr>
          <w:szCs w:val="24"/>
        </w:rPr>
        <w:t xml:space="preserve"> </w:t>
      </w:r>
      <w:r w:rsidR="00314407" w:rsidRPr="00314407">
        <w:rPr>
          <w:szCs w:val="24"/>
        </w:rPr>
        <w:t>Performance parameter comparisons between two different turbulence models</w:t>
      </w:r>
      <w:r w:rsidR="00314407">
        <w:rPr>
          <w:szCs w:val="24"/>
        </w:rPr>
        <w:t>.</w:t>
      </w:r>
      <w:bookmarkEnd w:id="18"/>
    </w:p>
    <w:tbl>
      <w:tblPr>
        <w:tblStyle w:val="TableGrid"/>
        <w:tblW w:w="0" w:type="auto"/>
        <w:tblLook w:val="04A0" w:firstRow="1" w:lastRow="0" w:firstColumn="1" w:lastColumn="0" w:noHBand="0" w:noVBand="1"/>
      </w:tblPr>
      <w:tblGrid>
        <w:gridCol w:w="3126"/>
        <w:gridCol w:w="3113"/>
        <w:gridCol w:w="3111"/>
      </w:tblGrid>
      <w:tr w:rsidR="00314407" w:rsidTr="00314407">
        <w:tc>
          <w:tcPr>
            <w:tcW w:w="3126" w:type="dxa"/>
          </w:tcPr>
          <w:p w:rsidR="00314407" w:rsidRDefault="00314407" w:rsidP="00476ABA">
            <w:r>
              <w:t>Code/Turb. Model</w:t>
            </w:r>
          </w:p>
        </w:tc>
        <w:tc>
          <w:tcPr>
            <w:tcW w:w="3113" w:type="dxa"/>
          </w:tcPr>
          <w:p w:rsidR="00314407" w:rsidRDefault="00314407" w:rsidP="00476ABA">
            <w:r>
              <w:t>Shaft Torque – Mx (kNm)</w:t>
            </w:r>
          </w:p>
        </w:tc>
        <w:tc>
          <w:tcPr>
            <w:tcW w:w="3111" w:type="dxa"/>
          </w:tcPr>
          <w:p w:rsidR="00314407" w:rsidRDefault="00314407" w:rsidP="00476ABA">
            <w:r>
              <w:t>Shaft Thrust – Fx (kN)</w:t>
            </w:r>
          </w:p>
        </w:tc>
      </w:tr>
      <w:tr w:rsidR="00314407" w:rsidTr="00314407">
        <w:tc>
          <w:tcPr>
            <w:tcW w:w="3126" w:type="dxa"/>
          </w:tcPr>
          <w:p w:rsidR="00314407" w:rsidRDefault="00314407" w:rsidP="00476ABA">
            <w:r>
              <w:t>FAST</w:t>
            </w:r>
          </w:p>
        </w:tc>
        <w:tc>
          <w:tcPr>
            <w:tcW w:w="3113" w:type="dxa"/>
          </w:tcPr>
          <w:p w:rsidR="00314407" w:rsidRDefault="00314407" w:rsidP="00476ABA">
            <w:r>
              <w:t>18.2</w:t>
            </w:r>
          </w:p>
        </w:tc>
        <w:tc>
          <w:tcPr>
            <w:tcW w:w="3111" w:type="dxa"/>
          </w:tcPr>
          <w:p w:rsidR="00314407" w:rsidRDefault="00314407" w:rsidP="00476ABA">
            <w:r>
              <w:t>51.2</w:t>
            </w:r>
          </w:p>
        </w:tc>
      </w:tr>
      <w:tr w:rsidR="00314407" w:rsidTr="00314407">
        <w:tc>
          <w:tcPr>
            <w:tcW w:w="3126" w:type="dxa"/>
          </w:tcPr>
          <w:p w:rsidR="00314407" w:rsidRDefault="00314407" w:rsidP="00476ABA">
            <w:r>
              <w:t>OVER-REL/q-</w:t>
            </w:r>
            <w:r w:rsidRPr="003B34AA">
              <w:rPr>
                <w:rFonts w:ascii="Symbol" w:hAnsi="Symbol"/>
              </w:rPr>
              <w:t></w:t>
            </w:r>
          </w:p>
        </w:tc>
        <w:tc>
          <w:tcPr>
            <w:tcW w:w="3113" w:type="dxa"/>
          </w:tcPr>
          <w:p w:rsidR="00314407" w:rsidRDefault="00314407" w:rsidP="00476ABA">
            <w:r>
              <w:t>18.1</w:t>
            </w:r>
          </w:p>
        </w:tc>
        <w:tc>
          <w:tcPr>
            <w:tcW w:w="3111" w:type="dxa"/>
          </w:tcPr>
          <w:p w:rsidR="00314407" w:rsidRDefault="00314407" w:rsidP="00476ABA">
            <w:r>
              <w:t>51.8</w:t>
            </w:r>
          </w:p>
        </w:tc>
      </w:tr>
      <w:tr w:rsidR="00314407" w:rsidTr="00314407">
        <w:tc>
          <w:tcPr>
            <w:tcW w:w="3126" w:type="dxa"/>
          </w:tcPr>
          <w:p w:rsidR="00314407" w:rsidRDefault="00314407" w:rsidP="00476ABA">
            <w:r>
              <w:t>OVER-REL/S-A</w:t>
            </w:r>
          </w:p>
        </w:tc>
        <w:tc>
          <w:tcPr>
            <w:tcW w:w="3113" w:type="dxa"/>
          </w:tcPr>
          <w:p w:rsidR="00314407" w:rsidRDefault="00314407" w:rsidP="00476ABA">
            <w:r>
              <w:t>17.7</w:t>
            </w:r>
          </w:p>
        </w:tc>
        <w:tc>
          <w:tcPr>
            <w:tcW w:w="3111" w:type="dxa"/>
          </w:tcPr>
          <w:p w:rsidR="00314407" w:rsidRDefault="00314407" w:rsidP="00476ABA">
            <w:r>
              <w:t>53.9</w:t>
            </w:r>
          </w:p>
        </w:tc>
      </w:tr>
    </w:tbl>
    <w:p w:rsidR="00314407" w:rsidRPr="00274347" w:rsidRDefault="00314407" w:rsidP="00314407"/>
    <w:tbl>
      <w:tblPr>
        <w:tblStyle w:val="TableGrid"/>
        <w:tblW w:w="0" w:type="auto"/>
        <w:tblLook w:val="04A0" w:firstRow="1" w:lastRow="0" w:firstColumn="1" w:lastColumn="0" w:noHBand="0" w:noVBand="1"/>
      </w:tblPr>
      <w:tblGrid>
        <w:gridCol w:w="9350"/>
      </w:tblGrid>
      <w:tr w:rsidR="00314407" w:rsidTr="00476ABA">
        <w:tc>
          <w:tcPr>
            <w:tcW w:w="9576" w:type="dxa"/>
          </w:tcPr>
          <w:p w:rsidR="00314407" w:rsidRDefault="00314407" w:rsidP="00476ABA">
            <w:r>
              <w:rPr>
                <w:noProof/>
              </w:rPr>
              <w:lastRenderedPageBreak/>
              <w:drawing>
                <wp:inline distT="0" distB="0" distL="0" distR="0" wp14:anchorId="5C56A8E7" wp14:editId="039A9198">
                  <wp:extent cx="5943600" cy="4224528"/>
                  <wp:effectExtent l="0" t="0" r="0" b="5080"/>
                  <wp:docPr id="25" name="Picture 25" descr="S:\MHK_PTHB\Rev1\fvv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MHK_PTHB\Rev1\fvv_comp.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224528"/>
                          </a:xfrm>
                          <a:prstGeom prst="rect">
                            <a:avLst/>
                          </a:prstGeom>
                          <a:noFill/>
                          <a:ln>
                            <a:noFill/>
                          </a:ln>
                        </pic:spPr>
                      </pic:pic>
                    </a:graphicData>
                  </a:graphic>
                </wp:inline>
              </w:drawing>
            </w:r>
          </w:p>
        </w:tc>
      </w:tr>
    </w:tbl>
    <w:p w:rsidR="00314407" w:rsidRDefault="002904E1" w:rsidP="000440A7">
      <w:pPr>
        <w:pStyle w:val="Caption"/>
        <w:spacing w:before="120"/>
        <w:jc w:val="center"/>
      </w:pPr>
      <w:bookmarkStart w:id="19" w:name="_Toc471992806"/>
      <w:r>
        <w:t xml:space="preserve">Figure </w:t>
      </w:r>
      <w:fldSimple w:instr=" SEQ Figure \* ARABIC ">
        <w:r w:rsidR="00AF766D">
          <w:rPr>
            <w:noProof/>
          </w:rPr>
          <w:t>8</w:t>
        </w:r>
      </w:fldSimple>
      <w:r>
        <w:t>.</w:t>
      </w:r>
      <w:r w:rsidR="00314407">
        <w:t xml:space="preserve"> Flow visualization comparing Spalart-Allmaras to q-</w:t>
      </w:r>
      <w:r w:rsidR="00314407" w:rsidRPr="003B34AA">
        <w:rPr>
          <w:rFonts w:ascii="Symbol" w:hAnsi="Symbol"/>
        </w:rPr>
        <w:t></w:t>
      </w:r>
      <w:r w:rsidR="00314407">
        <w:t>. The planes are colored by axial velocity. The vertical extent of the planes are clipped at +/- 2 blade radii for visualization.</w:t>
      </w:r>
      <w:bookmarkEnd w:id="19"/>
    </w:p>
    <w:p w:rsidR="00314407" w:rsidRDefault="00024CB9" w:rsidP="00314407">
      <w:pPr>
        <w:rPr>
          <w:rFonts w:cs="Times New Roman"/>
          <w:szCs w:val="24"/>
        </w:rPr>
      </w:pPr>
      <w:r w:rsidRPr="00024CB9">
        <w:rPr>
          <w:rFonts w:cs="Times New Roman"/>
          <w:szCs w:val="24"/>
        </w:rPr>
        <w:t xml:space="preserve">Flow visualizations from the </w:t>
      </w:r>
      <w:r>
        <w:t>q-</w:t>
      </w:r>
      <w:r w:rsidRPr="003B34AA">
        <w:rPr>
          <w:rFonts w:ascii="Symbol" w:hAnsi="Symbol"/>
        </w:rPr>
        <w:t></w:t>
      </w:r>
      <w:r w:rsidRPr="00024CB9">
        <w:rPr>
          <w:rFonts w:cs="Times New Roman"/>
          <w:szCs w:val="24"/>
        </w:rPr>
        <w:t xml:space="preserve"> model simu</w:t>
      </w:r>
      <w:r>
        <w:rPr>
          <w:rFonts w:cs="Times New Roman"/>
          <w:szCs w:val="24"/>
        </w:rPr>
        <w:t>lation are provided in Figure 9, Figure 10 and Figure 11</w:t>
      </w:r>
      <w:r w:rsidRPr="00024CB9">
        <w:rPr>
          <w:rFonts w:cs="Times New Roman"/>
          <w:szCs w:val="24"/>
        </w:rPr>
        <w:t>. As expected for this higher tip speed ratio, the blade is somewhat off of incidence. On the trailing edge, a small flow separation exists across the entire span. Near the root, the separation size increases. This region is probably influenced by the flow separation off of the tail cone.</w:t>
      </w:r>
    </w:p>
    <w:p w:rsidR="00024CB9" w:rsidRDefault="00024CB9" w:rsidP="00314407">
      <w:pPr>
        <w:rPr>
          <w:rFonts w:cs="Times New Roman"/>
          <w:szCs w:val="24"/>
        </w:rPr>
      </w:pPr>
      <w:r w:rsidRPr="00024CB9">
        <w:rPr>
          <w:rFonts w:cs="Times New Roman"/>
          <w:szCs w:val="24"/>
        </w:rPr>
        <w:t>For shaker testing, the actuator can only apply a force normal to the blade. In the CFD, the moment about r=1.66m (60% chord) is approximately zero.</w:t>
      </w:r>
    </w:p>
    <w:p w:rsidR="00241E9F" w:rsidRDefault="00241E9F" w:rsidP="00BF1FD7">
      <w:pPr>
        <w:jc w:val="center"/>
        <w:rPr>
          <w:rFonts w:cs="Times New Roman"/>
          <w:szCs w:val="24"/>
        </w:rPr>
      </w:pPr>
      <w:r>
        <w:rPr>
          <w:noProof/>
        </w:rPr>
        <w:lastRenderedPageBreak/>
        <w:drawing>
          <wp:inline distT="0" distB="0" distL="0" distR="0" wp14:anchorId="3453E489" wp14:editId="1173220E">
            <wp:extent cx="987497" cy="2825496"/>
            <wp:effectExtent l="0" t="0" r="3175" b="0"/>
            <wp:docPr id="7" name="Picture 7" descr="W:\tgb14\MHK_PTHB\Rev1\U2.6_BLADE-ANALYSIS\ss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tgb14\MHK_PTHB\Rev1\U2.6_BLADE-ANALYSIS\ssl1.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25864" r="52828" b="14063"/>
                    <a:stretch/>
                  </pic:blipFill>
                  <pic:spPr bwMode="auto">
                    <a:xfrm>
                      <a:off x="0" y="0"/>
                      <a:ext cx="987497" cy="282549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21562B9" wp14:editId="197943C1">
            <wp:extent cx="1399102" cy="2825496"/>
            <wp:effectExtent l="0" t="0" r="0" b="0"/>
            <wp:docPr id="15" name="Picture 15" descr="W:\tgb14\MHK_PTHB\Rev1\U2.6_BLADE-ANALYSIS\ss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tgb14\MHK_PTHB\Rev1\U2.6_BLADE-ANALYSIS\ssl4.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64871"/>
                    <a:stretch/>
                  </pic:blipFill>
                  <pic:spPr bwMode="auto">
                    <a:xfrm>
                      <a:off x="0" y="0"/>
                      <a:ext cx="1399102" cy="2825496"/>
                    </a:xfrm>
                    <a:prstGeom prst="rect">
                      <a:avLst/>
                    </a:prstGeom>
                    <a:noFill/>
                    <a:ln>
                      <a:noFill/>
                    </a:ln>
                    <a:extLst>
                      <a:ext uri="{53640926-AAD7-44D8-BBD7-CCE9431645EC}">
                        <a14:shadowObscured xmlns:a14="http://schemas.microsoft.com/office/drawing/2010/main"/>
                      </a:ext>
                    </a:extLst>
                  </pic:spPr>
                </pic:pic>
              </a:graphicData>
            </a:graphic>
          </wp:inline>
        </w:drawing>
      </w:r>
    </w:p>
    <w:p w:rsidR="00024CB9" w:rsidRDefault="00C005CB" w:rsidP="00C005CB">
      <w:pPr>
        <w:pStyle w:val="Caption"/>
        <w:jc w:val="center"/>
      </w:pPr>
      <w:bookmarkStart w:id="20" w:name="_Toc471992807"/>
      <w:r>
        <w:t xml:space="preserve">Figure </w:t>
      </w:r>
      <w:fldSimple w:instr=" SEQ Figure \* ARABIC ">
        <w:r w:rsidR="00AF766D">
          <w:rPr>
            <w:noProof/>
          </w:rPr>
          <w:t>9</w:t>
        </w:r>
      </w:fldSimple>
      <w:r>
        <w:t>.</w:t>
      </w:r>
      <w:r w:rsidR="00024CB9">
        <w:rPr>
          <w:szCs w:val="24"/>
        </w:rPr>
        <w:t xml:space="preserve"> </w:t>
      </w:r>
      <w:r w:rsidR="00024CB9">
        <w:t xml:space="preserve">Surface restricted flow on the blade at </w:t>
      </w:r>
      <w:r w:rsidR="00024CB9" w:rsidRPr="0052095C">
        <w:rPr>
          <w:i/>
        </w:rPr>
        <w:t>U</w:t>
      </w:r>
      <w:r w:rsidR="00024CB9">
        <w:t>=2.6 m/s. (a) pressure side, leading edge. (b) suction side, trailing edge.</w:t>
      </w:r>
      <w:bookmarkEnd w:id="20"/>
    </w:p>
    <w:p w:rsidR="00241E9F" w:rsidRDefault="00241E9F" w:rsidP="00024CB9"/>
    <w:p w:rsidR="00024CB9" w:rsidRDefault="00312192" w:rsidP="00BF1FD7">
      <w:pPr>
        <w:jc w:val="center"/>
      </w:pPr>
      <w:r>
        <w:rPr>
          <w:noProof/>
        </w:rPr>
        <w:drawing>
          <wp:inline distT="0" distB="0" distL="0" distR="0" wp14:anchorId="723D747F" wp14:editId="3AAB31F6">
            <wp:extent cx="1963527" cy="2825496"/>
            <wp:effectExtent l="0" t="0" r="0" b="0"/>
            <wp:docPr id="14" name="Picture 14" descr="W:\tgb14\MHK_PTHB\Rev1\U2.6_BLADE-ANALYSIS\ss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tgb14\MHK_PTHB\Rev1\U2.6_BLADE-ANALYSIS\ssl2.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18328" t="22842" r="49036" b="11019"/>
                    <a:stretch/>
                  </pic:blipFill>
                  <pic:spPr bwMode="auto">
                    <a:xfrm>
                      <a:off x="0" y="0"/>
                      <a:ext cx="1963527" cy="282549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9C6644A" wp14:editId="3B023BCE">
            <wp:extent cx="2276766" cy="2825496"/>
            <wp:effectExtent l="0" t="0" r="0" b="0"/>
            <wp:docPr id="13" name="Picture 13" descr="W:\tgb14\MHK_PTHB\Rev1\U2.6_BLADE-ANALYSIS\ss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tgb14\MHK_PTHB\Rev1\U2.6_BLADE-ANALYSIS\ssl3.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42782"/>
                    <a:stretch/>
                  </pic:blipFill>
                  <pic:spPr bwMode="auto">
                    <a:xfrm>
                      <a:off x="0" y="0"/>
                      <a:ext cx="2276766" cy="2825496"/>
                    </a:xfrm>
                    <a:prstGeom prst="rect">
                      <a:avLst/>
                    </a:prstGeom>
                    <a:noFill/>
                    <a:ln>
                      <a:noFill/>
                    </a:ln>
                    <a:extLst>
                      <a:ext uri="{53640926-AAD7-44D8-BBD7-CCE9431645EC}">
                        <a14:shadowObscured xmlns:a14="http://schemas.microsoft.com/office/drawing/2010/main"/>
                      </a:ext>
                    </a:extLst>
                  </pic:spPr>
                </pic:pic>
              </a:graphicData>
            </a:graphic>
          </wp:inline>
        </w:drawing>
      </w:r>
    </w:p>
    <w:p w:rsidR="00312192" w:rsidRDefault="00C005CB" w:rsidP="00C005CB">
      <w:pPr>
        <w:pStyle w:val="Caption"/>
        <w:jc w:val="center"/>
      </w:pPr>
      <w:bookmarkStart w:id="21" w:name="_Toc471992808"/>
      <w:r>
        <w:t xml:space="preserve">Figure </w:t>
      </w:r>
      <w:fldSimple w:instr=" SEQ Figure \* ARABIC ">
        <w:r w:rsidR="00AF766D">
          <w:rPr>
            <w:noProof/>
          </w:rPr>
          <w:t>10</w:t>
        </w:r>
      </w:fldSimple>
      <w:r>
        <w:t>.</w:t>
      </w:r>
      <w:r w:rsidR="00312192">
        <w:rPr>
          <w:szCs w:val="24"/>
        </w:rPr>
        <w:t xml:space="preserve"> </w:t>
      </w:r>
      <w:r w:rsidR="00312192">
        <w:t xml:space="preserve">Surface restricted flow close-ups on the pressure side blade leading edge at </w:t>
      </w:r>
      <w:r w:rsidR="00312192" w:rsidRPr="0052095C">
        <w:rPr>
          <w:i/>
        </w:rPr>
        <w:t>U</w:t>
      </w:r>
      <w:r w:rsidR="00312192">
        <w:t>=2.6 m/s. (a) root. (b) tip.</w:t>
      </w:r>
      <w:bookmarkEnd w:id="21"/>
    </w:p>
    <w:p w:rsidR="00241E9F" w:rsidRDefault="00241E9F" w:rsidP="00312192">
      <w:pPr>
        <w:pStyle w:val="Caption"/>
      </w:pPr>
    </w:p>
    <w:p w:rsidR="00241E9F" w:rsidRDefault="00241E9F" w:rsidP="00312192">
      <w:pPr>
        <w:pStyle w:val="Caption"/>
      </w:pPr>
    </w:p>
    <w:p w:rsidR="00241E9F" w:rsidRDefault="00241E9F" w:rsidP="00312192">
      <w:pPr>
        <w:pStyle w:val="Caption"/>
      </w:pPr>
    </w:p>
    <w:p w:rsidR="00241E9F" w:rsidRDefault="00241E9F" w:rsidP="00312192">
      <w:pPr>
        <w:pStyle w:val="Caption"/>
      </w:pPr>
    </w:p>
    <w:p w:rsidR="00241E9F" w:rsidRDefault="00241E9F" w:rsidP="00BF1FD7">
      <w:pPr>
        <w:pStyle w:val="Caption"/>
        <w:jc w:val="center"/>
      </w:pPr>
      <w:r>
        <w:rPr>
          <w:b/>
          <w:noProof/>
        </w:rPr>
        <w:lastRenderedPageBreak/>
        <w:drawing>
          <wp:inline distT="0" distB="0" distL="0" distR="0" wp14:anchorId="28CFA894" wp14:editId="4182F801">
            <wp:extent cx="3790950" cy="2691878"/>
            <wp:effectExtent l="0" t="0" r="0" b="0"/>
            <wp:docPr id="18" name="Picture 18" descr="W:\tgb14\MHK_PTHB\Rev1\U2.6_BLADE-ANALYSIS\ss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tgb14\MHK_PTHB\Rev1\U2.6_BLADE-ANALYSIS\ssl5.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3224" cy="2700593"/>
                    </a:xfrm>
                    <a:prstGeom prst="rect">
                      <a:avLst/>
                    </a:prstGeom>
                    <a:noFill/>
                    <a:ln>
                      <a:noFill/>
                    </a:ln>
                  </pic:spPr>
                </pic:pic>
              </a:graphicData>
            </a:graphic>
          </wp:inline>
        </w:drawing>
      </w:r>
    </w:p>
    <w:p w:rsidR="00241E9F" w:rsidRDefault="00C005CB" w:rsidP="00C005CB">
      <w:pPr>
        <w:pStyle w:val="Caption"/>
        <w:jc w:val="center"/>
      </w:pPr>
      <w:bookmarkStart w:id="22" w:name="_Toc471992809"/>
      <w:r>
        <w:t xml:space="preserve">Figure </w:t>
      </w:r>
      <w:fldSimple w:instr=" SEQ Figure \* ARABIC ">
        <w:r w:rsidR="00AF766D">
          <w:rPr>
            <w:noProof/>
          </w:rPr>
          <w:t>11</w:t>
        </w:r>
      </w:fldSimple>
      <w:r>
        <w:t>.</w:t>
      </w:r>
      <w:r w:rsidR="00241E9F">
        <w:t xml:space="preserve"> Trailing edge flow separation at 50% span for </w:t>
      </w:r>
      <w:r w:rsidR="00241E9F" w:rsidRPr="0052095C">
        <w:rPr>
          <w:i/>
        </w:rPr>
        <w:t>U</w:t>
      </w:r>
      <w:r w:rsidR="00241E9F">
        <w:t>=2.6 m/s.</w:t>
      </w:r>
      <w:bookmarkEnd w:id="22"/>
    </w:p>
    <w:p w:rsidR="00241E9F" w:rsidRDefault="00C77891" w:rsidP="00135A0D">
      <w:pPr>
        <w:pStyle w:val="Heading3"/>
      </w:pPr>
      <w:bookmarkStart w:id="23" w:name="_Toc471992760"/>
      <w:r>
        <w:t>2.4.3 Steady State Flow Sweep Results</w:t>
      </w:r>
      <w:bookmarkEnd w:id="23"/>
    </w:p>
    <w:p w:rsidR="004F57F1" w:rsidRPr="004F57F1" w:rsidRDefault="001F6471" w:rsidP="004F57F1">
      <w:pPr>
        <w:rPr>
          <w:rFonts w:cs="Times New Roman"/>
        </w:rPr>
      </w:pPr>
      <w:r>
        <w:rPr>
          <w:rFonts w:cs="Times New Roman"/>
        </w:rPr>
        <w:t>The CFD simulations repeat the design load case</w:t>
      </w:r>
      <w:r w:rsidR="004F57F1" w:rsidRPr="004F57F1">
        <w:rPr>
          <w:rFonts w:cs="Times New Roman"/>
        </w:rPr>
        <w:t xml:space="preserve"> flow sweep performed by Verdant Power using FAST (Colby, 2016). For these simulations, the q-</w:t>
      </w:r>
      <w:r w:rsidR="004F57F1">
        <w:rPr>
          <w:rFonts w:cs="Times New Roman"/>
        </w:rPr>
        <w:t>ω</w:t>
      </w:r>
      <w:r w:rsidR="004F57F1" w:rsidRPr="004F57F1">
        <w:rPr>
          <w:rFonts w:cs="Times New Roman"/>
        </w:rPr>
        <w:t xml:space="preserve"> turbulence model is used. The performance parameters, defined in </w:t>
      </w:r>
      <w:r w:rsidR="004F57F1">
        <w:rPr>
          <w:rFonts w:cs="Times New Roman"/>
        </w:rPr>
        <w:t>the equation below</w:t>
      </w:r>
      <w:r w:rsidR="00E328FF">
        <w:rPr>
          <w:rFonts w:cs="Times New Roman"/>
        </w:rPr>
        <w:t>, are given in Table 4</w:t>
      </w:r>
      <w:r w:rsidR="004F57F1" w:rsidRPr="004F57F1">
        <w:rPr>
          <w:rFonts w:cs="Times New Roman"/>
        </w:rPr>
        <w:t xml:space="preserve">. Plots of the non-dimensional performance parameters are given in </w:t>
      </w:r>
      <w:r w:rsidR="00850CC0">
        <w:rPr>
          <w:rFonts w:cs="Times New Roman"/>
        </w:rPr>
        <w:t xml:space="preserve">Figure </w:t>
      </w:r>
      <w:r w:rsidR="004F57F1">
        <w:rPr>
          <w:rFonts w:cs="Times New Roman"/>
        </w:rPr>
        <w:t>12</w:t>
      </w:r>
      <w:r w:rsidR="004F57F1" w:rsidRPr="004F57F1">
        <w:rPr>
          <w:rFonts w:cs="Times New Roman"/>
        </w:rPr>
        <w:t>. As can be seen here, there is excellent agreement between FAST and CFD.</w:t>
      </w:r>
    </w:p>
    <w:p w:rsidR="004F57F1" w:rsidRPr="00274347" w:rsidRDefault="0050072C" w:rsidP="0050072C">
      <w:pPr>
        <w:pStyle w:val="Caption"/>
        <w:jc w:val="center"/>
        <w:rPr>
          <w:b/>
        </w:rPr>
      </w:pPr>
      <w:bookmarkStart w:id="24" w:name="_Toc471992871"/>
      <w:r>
        <w:t xml:space="preserve">Table </w:t>
      </w:r>
      <w:fldSimple w:instr=" SEQ Table \* ARABIC ">
        <w:r w:rsidR="00AF766D">
          <w:rPr>
            <w:noProof/>
          </w:rPr>
          <w:t>4</w:t>
        </w:r>
      </w:fldSimple>
      <w:r w:rsidR="004F57F1" w:rsidRPr="00274347">
        <w:t>.</w:t>
      </w:r>
      <w:r w:rsidR="001F6471">
        <w:t xml:space="preserve"> Performance parameters for Verdant Power design load case</w:t>
      </w:r>
      <w:r w:rsidR="004F57F1">
        <w:t>.</w:t>
      </w:r>
      <w:bookmarkEnd w:id="24"/>
    </w:p>
    <w:tbl>
      <w:tblPr>
        <w:tblStyle w:val="TableGrid"/>
        <w:tblW w:w="0" w:type="auto"/>
        <w:tblLook w:val="04A0" w:firstRow="1" w:lastRow="0" w:firstColumn="1" w:lastColumn="0" w:noHBand="0" w:noVBand="1"/>
      </w:tblPr>
      <w:tblGrid>
        <w:gridCol w:w="1560"/>
        <w:gridCol w:w="1560"/>
        <w:gridCol w:w="1560"/>
        <w:gridCol w:w="1555"/>
        <w:gridCol w:w="1560"/>
        <w:gridCol w:w="1555"/>
      </w:tblGrid>
      <w:tr w:rsidR="004F57F1" w:rsidTr="00476ABA">
        <w:tc>
          <w:tcPr>
            <w:tcW w:w="1596" w:type="dxa"/>
            <w:vMerge w:val="restart"/>
          </w:tcPr>
          <w:p w:rsidR="004F57F1" w:rsidRPr="00A059FA" w:rsidRDefault="004F57F1" w:rsidP="00476ABA">
            <w:r w:rsidRPr="00A059FA">
              <w:t>Flow Speed (m/s)</w:t>
            </w:r>
          </w:p>
        </w:tc>
        <w:tc>
          <w:tcPr>
            <w:tcW w:w="1596" w:type="dxa"/>
            <w:vMerge w:val="restart"/>
          </w:tcPr>
          <w:p w:rsidR="004F57F1" w:rsidRPr="00A059FA" w:rsidRDefault="004F57F1" w:rsidP="00476ABA">
            <w:r w:rsidRPr="00A059FA">
              <w:t>Rotor Speed (rpm)</w:t>
            </w:r>
          </w:p>
        </w:tc>
        <w:tc>
          <w:tcPr>
            <w:tcW w:w="3192" w:type="dxa"/>
            <w:gridSpan w:val="2"/>
          </w:tcPr>
          <w:p w:rsidR="004F57F1" w:rsidRPr="00A059FA" w:rsidRDefault="004F57F1" w:rsidP="00476ABA">
            <w:r>
              <w:t>Shaft Torque – Mx (kNm)</w:t>
            </w:r>
          </w:p>
        </w:tc>
        <w:tc>
          <w:tcPr>
            <w:tcW w:w="3192" w:type="dxa"/>
            <w:gridSpan w:val="2"/>
          </w:tcPr>
          <w:p w:rsidR="004F57F1" w:rsidRPr="00A059FA" w:rsidRDefault="004F57F1" w:rsidP="00476ABA">
            <w:r>
              <w:t>Shaft Thrust – Fx (kN)</w:t>
            </w:r>
          </w:p>
        </w:tc>
      </w:tr>
      <w:tr w:rsidR="004F57F1" w:rsidTr="00476ABA">
        <w:tc>
          <w:tcPr>
            <w:tcW w:w="1596" w:type="dxa"/>
            <w:vMerge/>
          </w:tcPr>
          <w:p w:rsidR="004F57F1" w:rsidRPr="00A059FA" w:rsidRDefault="004F57F1" w:rsidP="00476ABA"/>
        </w:tc>
        <w:tc>
          <w:tcPr>
            <w:tcW w:w="1596" w:type="dxa"/>
            <w:vMerge/>
          </w:tcPr>
          <w:p w:rsidR="004F57F1" w:rsidRPr="00A059FA" w:rsidRDefault="004F57F1" w:rsidP="00476ABA"/>
        </w:tc>
        <w:tc>
          <w:tcPr>
            <w:tcW w:w="1596" w:type="dxa"/>
          </w:tcPr>
          <w:p w:rsidR="004F57F1" w:rsidRPr="00A059FA" w:rsidRDefault="004F57F1" w:rsidP="00476ABA">
            <w:r>
              <w:t>FAST</w:t>
            </w:r>
          </w:p>
        </w:tc>
        <w:tc>
          <w:tcPr>
            <w:tcW w:w="1596" w:type="dxa"/>
          </w:tcPr>
          <w:p w:rsidR="004F57F1" w:rsidRPr="00A059FA" w:rsidRDefault="004F57F1" w:rsidP="00476ABA">
            <w:r>
              <w:t>CFD</w:t>
            </w:r>
          </w:p>
        </w:tc>
        <w:tc>
          <w:tcPr>
            <w:tcW w:w="1596" w:type="dxa"/>
          </w:tcPr>
          <w:p w:rsidR="004F57F1" w:rsidRPr="00A059FA" w:rsidRDefault="004F57F1" w:rsidP="00476ABA">
            <w:r>
              <w:t>FAST</w:t>
            </w:r>
          </w:p>
        </w:tc>
        <w:tc>
          <w:tcPr>
            <w:tcW w:w="1596" w:type="dxa"/>
          </w:tcPr>
          <w:p w:rsidR="004F57F1" w:rsidRPr="00A059FA" w:rsidRDefault="004F57F1" w:rsidP="00476ABA">
            <w:r>
              <w:t>CFD</w:t>
            </w:r>
          </w:p>
        </w:tc>
      </w:tr>
      <w:tr w:rsidR="004F57F1" w:rsidTr="00476ABA">
        <w:tc>
          <w:tcPr>
            <w:tcW w:w="1596" w:type="dxa"/>
          </w:tcPr>
          <w:p w:rsidR="004F57F1" w:rsidRPr="00A059FA" w:rsidRDefault="004F57F1" w:rsidP="00476ABA">
            <w:r>
              <w:t>1.6</w:t>
            </w:r>
          </w:p>
        </w:tc>
        <w:tc>
          <w:tcPr>
            <w:tcW w:w="1596" w:type="dxa"/>
          </w:tcPr>
          <w:p w:rsidR="004F57F1" w:rsidRPr="00A059FA" w:rsidRDefault="004F57F1" w:rsidP="00476ABA">
            <w:r>
              <w:t>36.2</w:t>
            </w:r>
          </w:p>
        </w:tc>
        <w:tc>
          <w:tcPr>
            <w:tcW w:w="1596" w:type="dxa"/>
          </w:tcPr>
          <w:p w:rsidR="004F57F1" w:rsidRPr="00A059FA" w:rsidRDefault="004F57F1" w:rsidP="00476ABA">
            <w:r>
              <w:t>3.9</w:t>
            </w:r>
          </w:p>
        </w:tc>
        <w:tc>
          <w:tcPr>
            <w:tcW w:w="1596" w:type="dxa"/>
          </w:tcPr>
          <w:p w:rsidR="004F57F1" w:rsidRPr="00A059FA" w:rsidRDefault="004F57F1" w:rsidP="00476ABA"/>
        </w:tc>
        <w:tc>
          <w:tcPr>
            <w:tcW w:w="1596" w:type="dxa"/>
          </w:tcPr>
          <w:p w:rsidR="004F57F1" w:rsidRPr="00A059FA" w:rsidRDefault="004F57F1" w:rsidP="00476ABA">
            <w:r>
              <w:t>26.7</w:t>
            </w:r>
          </w:p>
        </w:tc>
        <w:tc>
          <w:tcPr>
            <w:tcW w:w="1596" w:type="dxa"/>
          </w:tcPr>
          <w:p w:rsidR="004F57F1" w:rsidRPr="00A059FA" w:rsidRDefault="004F57F1" w:rsidP="00476ABA"/>
        </w:tc>
      </w:tr>
      <w:tr w:rsidR="004F57F1" w:rsidTr="00476ABA">
        <w:tc>
          <w:tcPr>
            <w:tcW w:w="1596" w:type="dxa"/>
          </w:tcPr>
          <w:p w:rsidR="004F57F1" w:rsidRPr="00A059FA" w:rsidRDefault="004F57F1" w:rsidP="00476ABA">
            <w:r>
              <w:t>1.8</w:t>
            </w:r>
          </w:p>
        </w:tc>
        <w:tc>
          <w:tcPr>
            <w:tcW w:w="1596" w:type="dxa"/>
          </w:tcPr>
          <w:p w:rsidR="004F57F1" w:rsidRPr="00A059FA" w:rsidRDefault="004F57F1" w:rsidP="00476ABA">
            <w:r>
              <w:t>36.3</w:t>
            </w:r>
          </w:p>
        </w:tc>
        <w:tc>
          <w:tcPr>
            <w:tcW w:w="1596" w:type="dxa"/>
          </w:tcPr>
          <w:p w:rsidR="004F57F1" w:rsidRPr="00A059FA" w:rsidRDefault="004F57F1" w:rsidP="00476ABA">
            <w:r>
              <w:t>5.8</w:t>
            </w:r>
          </w:p>
        </w:tc>
        <w:tc>
          <w:tcPr>
            <w:tcW w:w="1596" w:type="dxa"/>
          </w:tcPr>
          <w:p w:rsidR="004F57F1" w:rsidRPr="00A059FA" w:rsidRDefault="004F57F1" w:rsidP="00476ABA"/>
        </w:tc>
        <w:tc>
          <w:tcPr>
            <w:tcW w:w="1596" w:type="dxa"/>
          </w:tcPr>
          <w:p w:rsidR="004F57F1" w:rsidRPr="00A059FA" w:rsidRDefault="004F57F1" w:rsidP="00476ABA">
            <w:r>
              <w:t>31.6</w:t>
            </w:r>
          </w:p>
        </w:tc>
        <w:tc>
          <w:tcPr>
            <w:tcW w:w="1596" w:type="dxa"/>
          </w:tcPr>
          <w:p w:rsidR="004F57F1" w:rsidRPr="00A059FA" w:rsidRDefault="004F57F1" w:rsidP="00476ABA"/>
        </w:tc>
      </w:tr>
      <w:tr w:rsidR="004F57F1" w:rsidTr="00476ABA">
        <w:tc>
          <w:tcPr>
            <w:tcW w:w="1596" w:type="dxa"/>
          </w:tcPr>
          <w:p w:rsidR="004F57F1" w:rsidRPr="00A059FA" w:rsidRDefault="004F57F1" w:rsidP="00476ABA">
            <w:r>
              <w:t>2.0</w:t>
            </w:r>
          </w:p>
        </w:tc>
        <w:tc>
          <w:tcPr>
            <w:tcW w:w="1596" w:type="dxa"/>
          </w:tcPr>
          <w:p w:rsidR="004F57F1" w:rsidRPr="00A059FA" w:rsidRDefault="004F57F1" w:rsidP="00476ABA">
            <w:r>
              <w:t>36.4</w:t>
            </w:r>
          </w:p>
        </w:tc>
        <w:tc>
          <w:tcPr>
            <w:tcW w:w="1596" w:type="dxa"/>
          </w:tcPr>
          <w:p w:rsidR="004F57F1" w:rsidRPr="00A059FA" w:rsidRDefault="004F57F1" w:rsidP="00476ABA">
            <w:r>
              <w:t>8.8</w:t>
            </w:r>
          </w:p>
        </w:tc>
        <w:tc>
          <w:tcPr>
            <w:tcW w:w="1596" w:type="dxa"/>
          </w:tcPr>
          <w:p w:rsidR="004F57F1" w:rsidRPr="00A059FA" w:rsidRDefault="004F57F1" w:rsidP="00476ABA">
            <w:r>
              <w:t>8.7</w:t>
            </w:r>
          </w:p>
        </w:tc>
        <w:tc>
          <w:tcPr>
            <w:tcW w:w="1596" w:type="dxa"/>
          </w:tcPr>
          <w:p w:rsidR="004F57F1" w:rsidRPr="00A059FA" w:rsidRDefault="004F57F1" w:rsidP="00476ABA">
            <w:r>
              <w:t>36.7</w:t>
            </w:r>
          </w:p>
        </w:tc>
        <w:tc>
          <w:tcPr>
            <w:tcW w:w="1596" w:type="dxa"/>
          </w:tcPr>
          <w:p w:rsidR="004F57F1" w:rsidRPr="00A059FA" w:rsidRDefault="004F57F1" w:rsidP="00476ABA">
            <w:r>
              <w:t>35.9</w:t>
            </w:r>
          </w:p>
        </w:tc>
      </w:tr>
      <w:tr w:rsidR="004F57F1" w:rsidTr="00476ABA">
        <w:tc>
          <w:tcPr>
            <w:tcW w:w="1596" w:type="dxa"/>
          </w:tcPr>
          <w:p w:rsidR="004F57F1" w:rsidRPr="00A059FA" w:rsidRDefault="004F57F1" w:rsidP="00476ABA">
            <w:r>
              <w:t>2.2</w:t>
            </w:r>
          </w:p>
        </w:tc>
        <w:tc>
          <w:tcPr>
            <w:tcW w:w="1596" w:type="dxa"/>
          </w:tcPr>
          <w:p w:rsidR="004F57F1" w:rsidRPr="00A059FA" w:rsidRDefault="004F57F1" w:rsidP="00476ABA">
            <w:r>
              <w:t>36.6</w:t>
            </w:r>
          </w:p>
        </w:tc>
        <w:tc>
          <w:tcPr>
            <w:tcW w:w="1596" w:type="dxa"/>
          </w:tcPr>
          <w:p w:rsidR="004F57F1" w:rsidRPr="00A059FA" w:rsidRDefault="004F57F1" w:rsidP="00476ABA">
            <w:r>
              <w:t>11.2</w:t>
            </w:r>
          </w:p>
        </w:tc>
        <w:tc>
          <w:tcPr>
            <w:tcW w:w="1596" w:type="dxa"/>
          </w:tcPr>
          <w:p w:rsidR="004F57F1" w:rsidRPr="00A059FA" w:rsidRDefault="004F57F1" w:rsidP="00476ABA">
            <w:r>
              <w:t>11.4</w:t>
            </w:r>
          </w:p>
        </w:tc>
        <w:tc>
          <w:tcPr>
            <w:tcW w:w="1596" w:type="dxa"/>
          </w:tcPr>
          <w:p w:rsidR="004F57F1" w:rsidRPr="00A059FA" w:rsidRDefault="004F57F1" w:rsidP="00476ABA">
            <w:r>
              <w:t>41.8</w:t>
            </w:r>
          </w:p>
        </w:tc>
        <w:tc>
          <w:tcPr>
            <w:tcW w:w="1596" w:type="dxa"/>
          </w:tcPr>
          <w:p w:rsidR="004F57F1" w:rsidRPr="00A059FA" w:rsidRDefault="004F57F1" w:rsidP="00476ABA">
            <w:r>
              <w:t>41.2</w:t>
            </w:r>
          </w:p>
        </w:tc>
      </w:tr>
      <w:tr w:rsidR="004F57F1" w:rsidTr="00476ABA">
        <w:tc>
          <w:tcPr>
            <w:tcW w:w="1596" w:type="dxa"/>
          </w:tcPr>
          <w:p w:rsidR="004F57F1" w:rsidRPr="00A059FA" w:rsidRDefault="004F57F1" w:rsidP="00476ABA">
            <w:r>
              <w:t>2.4</w:t>
            </w:r>
          </w:p>
        </w:tc>
        <w:tc>
          <w:tcPr>
            <w:tcW w:w="1596" w:type="dxa"/>
          </w:tcPr>
          <w:p w:rsidR="004F57F1" w:rsidRPr="00A059FA" w:rsidRDefault="004F57F1" w:rsidP="00476ABA">
            <w:r>
              <w:t>36.7</w:t>
            </w:r>
          </w:p>
        </w:tc>
        <w:tc>
          <w:tcPr>
            <w:tcW w:w="1596" w:type="dxa"/>
          </w:tcPr>
          <w:p w:rsidR="004F57F1" w:rsidRPr="00A059FA" w:rsidRDefault="004F57F1" w:rsidP="00476ABA">
            <w:r>
              <w:t>14.4</w:t>
            </w:r>
          </w:p>
        </w:tc>
        <w:tc>
          <w:tcPr>
            <w:tcW w:w="1596" w:type="dxa"/>
          </w:tcPr>
          <w:p w:rsidR="004F57F1" w:rsidRPr="00A059FA" w:rsidRDefault="004F57F1" w:rsidP="00476ABA">
            <w:r>
              <w:t>14.6</w:t>
            </w:r>
          </w:p>
        </w:tc>
        <w:tc>
          <w:tcPr>
            <w:tcW w:w="1596" w:type="dxa"/>
          </w:tcPr>
          <w:p w:rsidR="004F57F1" w:rsidRPr="00A059FA" w:rsidRDefault="004F57F1" w:rsidP="00476ABA">
            <w:r>
              <w:t>46.3</w:t>
            </w:r>
          </w:p>
        </w:tc>
        <w:tc>
          <w:tcPr>
            <w:tcW w:w="1596" w:type="dxa"/>
          </w:tcPr>
          <w:p w:rsidR="004F57F1" w:rsidRPr="00A059FA" w:rsidRDefault="004F57F1" w:rsidP="00476ABA">
            <w:r>
              <w:t>46.4</w:t>
            </w:r>
          </w:p>
        </w:tc>
      </w:tr>
      <w:tr w:rsidR="004F57F1" w:rsidTr="00476ABA">
        <w:tc>
          <w:tcPr>
            <w:tcW w:w="1596" w:type="dxa"/>
          </w:tcPr>
          <w:p w:rsidR="004F57F1" w:rsidRPr="00A059FA" w:rsidRDefault="004F57F1" w:rsidP="00476ABA">
            <w:r>
              <w:t>2.6</w:t>
            </w:r>
          </w:p>
        </w:tc>
        <w:tc>
          <w:tcPr>
            <w:tcW w:w="1596" w:type="dxa"/>
          </w:tcPr>
          <w:p w:rsidR="004F57F1" w:rsidRPr="00A059FA" w:rsidRDefault="004F57F1" w:rsidP="00476ABA">
            <w:r>
              <w:t>36.9</w:t>
            </w:r>
          </w:p>
        </w:tc>
        <w:tc>
          <w:tcPr>
            <w:tcW w:w="1596" w:type="dxa"/>
          </w:tcPr>
          <w:p w:rsidR="004F57F1" w:rsidRPr="00A059FA" w:rsidRDefault="004F57F1" w:rsidP="00476ABA">
            <w:r>
              <w:t>18.2</w:t>
            </w:r>
          </w:p>
        </w:tc>
        <w:tc>
          <w:tcPr>
            <w:tcW w:w="1596" w:type="dxa"/>
          </w:tcPr>
          <w:p w:rsidR="004F57F1" w:rsidRPr="00A059FA" w:rsidRDefault="004F57F1" w:rsidP="00476ABA">
            <w:r>
              <w:t>18.0</w:t>
            </w:r>
          </w:p>
        </w:tc>
        <w:tc>
          <w:tcPr>
            <w:tcW w:w="1596" w:type="dxa"/>
          </w:tcPr>
          <w:p w:rsidR="004F57F1" w:rsidRPr="00A059FA" w:rsidRDefault="004F57F1" w:rsidP="00476ABA">
            <w:r>
              <w:t>51.2</w:t>
            </w:r>
          </w:p>
        </w:tc>
        <w:tc>
          <w:tcPr>
            <w:tcW w:w="1596" w:type="dxa"/>
          </w:tcPr>
          <w:p w:rsidR="004F57F1" w:rsidRPr="00A059FA" w:rsidRDefault="004F57F1" w:rsidP="00476ABA">
            <w:r>
              <w:t>51.8</w:t>
            </w:r>
          </w:p>
        </w:tc>
      </w:tr>
      <w:tr w:rsidR="004F57F1" w:rsidTr="00476ABA">
        <w:tc>
          <w:tcPr>
            <w:tcW w:w="1596" w:type="dxa"/>
          </w:tcPr>
          <w:p w:rsidR="004F57F1" w:rsidRPr="00A059FA" w:rsidRDefault="004F57F1" w:rsidP="00476ABA">
            <w:r>
              <w:t>2.8</w:t>
            </w:r>
          </w:p>
        </w:tc>
        <w:tc>
          <w:tcPr>
            <w:tcW w:w="1596" w:type="dxa"/>
          </w:tcPr>
          <w:p w:rsidR="004F57F1" w:rsidRPr="00A059FA" w:rsidRDefault="004F57F1" w:rsidP="00476ABA">
            <w:r>
              <w:t>36.9</w:t>
            </w:r>
          </w:p>
        </w:tc>
        <w:tc>
          <w:tcPr>
            <w:tcW w:w="1596" w:type="dxa"/>
          </w:tcPr>
          <w:p w:rsidR="004F57F1" w:rsidRPr="00A059FA" w:rsidRDefault="004F57F1" w:rsidP="00476ABA"/>
        </w:tc>
        <w:tc>
          <w:tcPr>
            <w:tcW w:w="1596" w:type="dxa"/>
          </w:tcPr>
          <w:p w:rsidR="004F57F1" w:rsidRPr="00A059FA" w:rsidRDefault="004F57F1" w:rsidP="00476ABA">
            <w:r>
              <w:t>21.9</w:t>
            </w:r>
          </w:p>
        </w:tc>
        <w:tc>
          <w:tcPr>
            <w:tcW w:w="1596" w:type="dxa"/>
          </w:tcPr>
          <w:p w:rsidR="004F57F1" w:rsidRPr="00A059FA" w:rsidRDefault="004F57F1" w:rsidP="00476ABA"/>
        </w:tc>
        <w:tc>
          <w:tcPr>
            <w:tcW w:w="1596" w:type="dxa"/>
          </w:tcPr>
          <w:p w:rsidR="004F57F1" w:rsidRPr="00A059FA" w:rsidRDefault="004F57F1" w:rsidP="00476ABA">
            <w:r>
              <w:t>57.1</w:t>
            </w:r>
          </w:p>
        </w:tc>
      </w:tr>
      <w:tr w:rsidR="004F57F1" w:rsidTr="00476ABA">
        <w:tc>
          <w:tcPr>
            <w:tcW w:w="1596" w:type="dxa"/>
          </w:tcPr>
          <w:p w:rsidR="004F57F1" w:rsidRPr="00A059FA" w:rsidRDefault="004F57F1" w:rsidP="00476ABA">
            <w:r>
              <w:t>3.0</w:t>
            </w:r>
          </w:p>
        </w:tc>
        <w:tc>
          <w:tcPr>
            <w:tcW w:w="1596" w:type="dxa"/>
          </w:tcPr>
          <w:p w:rsidR="004F57F1" w:rsidRPr="00A059FA" w:rsidRDefault="004F57F1" w:rsidP="00476ABA">
            <w:r>
              <w:t>36.9</w:t>
            </w:r>
          </w:p>
        </w:tc>
        <w:tc>
          <w:tcPr>
            <w:tcW w:w="1596" w:type="dxa"/>
          </w:tcPr>
          <w:p w:rsidR="004F57F1" w:rsidRPr="00A059FA" w:rsidRDefault="004F57F1" w:rsidP="00476ABA"/>
        </w:tc>
        <w:tc>
          <w:tcPr>
            <w:tcW w:w="1596" w:type="dxa"/>
          </w:tcPr>
          <w:p w:rsidR="004F57F1" w:rsidRPr="00A059FA" w:rsidRDefault="004F57F1" w:rsidP="00476ABA">
            <w:r>
              <w:t>26.8</w:t>
            </w:r>
          </w:p>
        </w:tc>
        <w:tc>
          <w:tcPr>
            <w:tcW w:w="1596" w:type="dxa"/>
          </w:tcPr>
          <w:p w:rsidR="004F57F1" w:rsidRPr="00A059FA" w:rsidRDefault="004F57F1" w:rsidP="00476ABA"/>
        </w:tc>
        <w:tc>
          <w:tcPr>
            <w:tcW w:w="1596" w:type="dxa"/>
          </w:tcPr>
          <w:p w:rsidR="004F57F1" w:rsidRPr="00A059FA" w:rsidRDefault="004F57F1" w:rsidP="00476ABA">
            <w:r>
              <w:t>62.4</w:t>
            </w:r>
          </w:p>
        </w:tc>
      </w:tr>
    </w:tbl>
    <w:p w:rsidR="001F6471" w:rsidRDefault="001F6471" w:rsidP="001F6471">
      <w:pPr>
        <w:spacing w:before="160"/>
        <w:rPr>
          <w:rFonts w:cs="Times New Roman"/>
        </w:rPr>
      </w:pPr>
    </w:p>
    <w:p w:rsidR="001F6471" w:rsidRDefault="001F6471" w:rsidP="001F6471">
      <w:pPr>
        <w:spacing w:before="160"/>
        <w:rPr>
          <w:rFonts w:cs="Times New Roman"/>
        </w:rPr>
      </w:pPr>
    </w:p>
    <w:p w:rsidR="001F6471" w:rsidRDefault="001F6471" w:rsidP="001F6471">
      <w:pPr>
        <w:spacing w:before="160"/>
        <w:rPr>
          <w:rFonts w:cs="Times New Roman"/>
        </w:rPr>
      </w:pPr>
    </w:p>
    <w:p w:rsidR="001F6471" w:rsidRDefault="001F6471" w:rsidP="001F6471">
      <w:pPr>
        <w:spacing w:before="160"/>
        <w:rPr>
          <w:rFonts w:cs="Times New Roman"/>
        </w:rPr>
      </w:pPr>
    </w:p>
    <w:p w:rsidR="001F6471" w:rsidRDefault="001F6471" w:rsidP="001F6471">
      <w:pPr>
        <w:spacing w:before="160"/>
        <w:rPr>
          <w:rFonts w:cs="Times New Roman"/>
        </w:rPr>
      </w:pPr>
    </w:p>
    <w:p w:rsidR="0074300D" w:rsidRPr="001F6471" w:rsidRDefault="0074300D" w:rsidP="0074300D">
      <w:pPr>
        <w:spacing w:before="160"/>
        <w:rPr>
          <w:rFonts w:cs="Times New Roman"/>
        </w:rPr>
      </w:pPr>
    </w:p>
    <w:tbl>
      <w:tblPr>
        <w:tblStyle w:val="TableGrid"/>
        <w:tblW w:w="0" w:type="auto"/>
        <w:tblLook w:val="04A0" w:firstRow="1" w:lastRow="0" w:firstColumn="1" w:lastColumn="0" w:noHBand="0" w:noVBand="1"/>
      </w:tblPr>
      <w:tblGrid>
        <w:gridCol w:w="4606"/>
      </w:tblGrid>
      <w:tr w:rsidR="0074300D" w:rsidRPr="004E5A90" w:rsidTr="00476ABA">
        <w:trPr>
          <w:trHeight w:val="4108"/>
        </w:trPr>
        <w:tc>
          <w:tcPr>
            <w:tcW w:w="4606" w:type="dxa"/>
          </w:tcPr>
          <w:p w:rsidR="0074300D" w:rsidRPr="004E5A90" w:rsidRDefault="0074300D" w:rsidP="00476ABA">
            <w:r w:rsidRPr="00F06985">
              <w:rPr>
                <w:position w:val="-202"/>
              </w:rPr>
              <w:object w:dxaOrig="1860" w:dyaOrig="4160">
                <v:shape id="_x0000_i1027" type="#_x0000_t75" style="width:93pt;height:212.25pt" o:ole="">
                  <v:imagedata r:id="rId28" o:title=""/>
                </v:shape>
                <o:OLEObject Type="Embed" ProgID="Equation.3" ShapeID="_x0000_i1027" DrawAspect="Content" ObjectID="_1576996494" r:id="rId29"/>
              </w:object>
            </w:r>
          </w:p>
        </w:tc>
      </w:tr>
    </w:tbl>
    <w:p w:rsidR="001F6471" w:rsidRDefault="001F6471" w:rsidP="00BF1FD7">
      <w:pPr>
        <w:pStyle w:val="Caption"/>
        <w:jc w:val="center"/>
      </w:pPr>
      <w:r>
        <w:rPr>
          <w:noProof/>
        </w:rPr>
        <w:drawing>
          <wp:inline distT="0" distB="0" distL="0" distR="0" wp14:anchorId="3E3C9A5D" wp14:editId="35FAADEA">
            <wp:extent cx="4355827" cy="3269895"/>
            <wp:effectExtent l="0" t="0" r="6985" b="6985"/>
            <wp:docPr id="43013" name="Picture 43013" descr="S:\MHK_PTHB\Rev1\POST\ss_perf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MHK_PTHB\Rev1\POST\ss_perf_fig1.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55988" cy="3270016"/>
                    </a:xfrm>
                    <a:prstGeom prst="rect">
                      <a:avLst/>
                    </a:prstGeom>
                    <a:noFill/>
                    <a:ln>
                      <a:noFill/>
                    </a:ln>
                  </pic:spPr>
                </pic:pic>
              </a:graphicData>
            </a:graphic>
          </wp:inline>
        </w:drawing>
      </w:r>
    </w:p>
    <w:p w:rsidR="001F6471" w:rsidRDefault="00C005CB" w:rsidP="00C005CB">
      <w:pPr>
        <w:pStyle w:val="Caption"/>
        <w:jc w:val="center"/>
      </w:pPr>
      <w:bookmarkStart w:id="25" w:name="_Toc471992810"/>
      <w:r>
        <w:t xml:space="preserve">Figure </w:t>
      </w:r>
      <w:fldSimple w:instr=" SEQ Figure \* ARABIC ">
        <w:r w:rsidR="00AF766D">
          <w:rPr>
            <w:noProof/>
          </w:rPr>
          <w:t>12</w:t>
        </w:r>
      </w:fldSimple>
      <w:r>
        <w:t>.</w:t>
      </w:r>
      <w:r w:rsidR="001F6471">
        <w:t xml:space="preserve"> Comparison </w:t>
      </w:r>
      <w:r w:rsidR="001F6471" w:rsidRPr="004F57F1">
        <w:t>of performance parameters predicted by FAST and CFD.</w:t>
      </w:r>
      <w:bookmarkEnd w:id="25"/>
    </w:p>
    <w:p w:rsidR="001F6471" w:rsidRPr="001F6471" w:rsidRDefault="001F6471" w:rsidP="001F6471">
      <w:pPr>
        <w:spacing w:before="160"/>
        <w:rPr>
          <w:rFonts w:cs="Times New Roman"/>
        </w:rPr>
      </w:pPr>
      <w:r w:rsidRPr="001F6471">
        <w:rPr>
          <w:rFonts w:cs="Times New Roman"/>
        </w:rPr>
        <w:t xml:space="preserve">The loads for the calculations cited in </w:t>
      </w:r>
      <w:r>
        <w:rPr>
          <w:rFonts w:cs="Times New Roman"/>
        </w:rPr>
        <w:t xml:space="preserve">Table 4 </w:t>
      </w:r>
      <w:r w:rsidRPr="001F6471">
        <w:rPr>
          <w:rFonts w:cs="Times New Roman"/>
        </w:rPr>
        <w:t>may be used to estimate the cyclic loading due to the mean river boundary layer profile. Colby (2016) cites a shear exponent of 0.25. Hence, the mean velocity profile in the river varies vertically as:</w:t>
      </w:r>
    </w:p>
    <w:tbl>
      <w:tblPr>
        <w:tblStyle w:val="TableGrid"/>
        <w:tblW w:w="0" w:type="auto"/>
        <w:tblLook w:val="04A0" w:firstRow="1" w:lastRow="0" w:firstColumn="1" w:lastColumn="0" w:noHBand="0" w:noVBand="1"/>
      </w:tblPr>
      <w:tblGrid>
        <w:gridCol w:w="4495"/>
      </w:tblGrid>
      <w:tr w:rsidR="0074300D" w:rsidRPr="004E5A90" w:rsidTr="0074300D">
        <w:tc>
          <w:tcPr>
            <w:tcW w:w="4495" w:type="dxa"/>
          </w:tcPr>
          <w:p w:rsidR="0074300D" w:rsidRPr="004E5A90" w:rsidRDefault="0074300D" w:rsidP="00476ABA">
            <w:r w:rsidRPr="009C5645">
              <w:rPr>
                <w:position w:val="-84"/>
              </w:rPr>
              <w:object w:dxaOrig="3060" w:dyaOrig="2260">
                <v:shape id="_x0000_i1028" type="#_x0000_t75" style="width:153pt;height:115.5pt" o:ole="">
                  <v:imagedata r:id="rId11" o:title=""/>
                </v:shape>
                <o:OLEObject Type="Embed" ProgID="Equation.3" ShapeID="_x0000_i1028" DrawAspect="Content" ObjectID="_1576996495" r:id="rId31"/>
              </w:object>
            </w:r>
          </w:p>
        </w:tc>
      </w:tr>
    </w:tbl>
    <w:p w:rsidR="001F6471" w:rsidRPr="001F6471" w:rsidRDefault="001F6471" w:rsidP="001F6471">
      <w:pPr>
        <w:spacing w:before="160"/>
        <w:rPr>
          <w:rFonts w:cs="Times New Roman"/>
        </w:rPr>
      </w:pPr>
      <w:r w:rsidRPr="001F6471">
        <w:rPr>
          <w:rFonts w:cs="Times New Roman"/>
        </w:rPr>
        <w:t>By invoking the quasi-steady assumption, the flow speed at the tip of the rotor will vary as:</w:t>
      </w:r>
    </w:p>
    <w:tbl>
      <w:tblPr>
        <w:tblStyle w:val="TableGrid"/>
        <w:tblW w:w="0" w:type="auto"/>
        <w:tblLook w:val="04A0" w:firstRow="1" w:lastRow="0" w:firstColumn="1" w:lastColumn="0" w:noHBand="0" w:noVBand="1"/>
      </w:tblPr>
      <w:tblGrid>
        <w:gridCol w:w="4495"/>
      </w:tblGrid>
      <w:tr w:rsidR="0074300D" w:rsidRPr="004E5A90" w:rsidTr="0074300D">
        <w:tc>
          <w:tcPr>
            <w:tcW w:w="4495" w:type="dxa"/>
          </w:tcPr>
          <w:p w:rsidR="0074300D" w:rsidRPr="004E5A90" w:rsidRDefault="0074300D" w:rsidP="00476ABA">
            <w:r w:rsidRPr="00855BD3">
              <w:rPr>
                <w:position w:val="-46"/>
              </w:rPr>
              <w:object w:dxaOrig="2160" w:dyaOrig="1520">
                <v:shape id="_x0000_i1029" type="#_x0000_t75" style="width:108pt;height:78pt" o:ole="">
                  <v:imagedata r:id="rId32" o:title=""/>
                </v:shape>
                <o:OLEObject Type="Embed" ProgID="Equation.3" ShapeID="_x0000_i1029" DrawAspect="Content" ObjectID="_1576996496" r:id="rId33"/>
              </w:object>
            </w:r>
          </w:p>
        </w:tc>
      </w:tr>
    </w:tbl>
    <w:p w:rsidR="00024CB9" w:rsidRDefault="001F6471" w:rsidP="0074300D">
      <w:pPr>
        <w:spacing w:before="160"/>
        <w:rPr>
          <w:rFonts w:cs="Times New Roman"/>
          <w:szCs w:val="24"/>
        </w:rPr>
      </w:pPr>
      <w:r w:rsidRPr="001F6471">
        <w:rPr>
          <w:rFonts w:cs="Times New Roman"/>
        </w:rPr>
        <w:t>Taking the hub elevation as 4.7 m and the velocity at the hub of 2.6 m/s, the flow speed at the tip will vary between 2.15 and 2.89 m/s. Hence, one may conservatively estimate the cyclic loads as the deviation between the results for the 2.0 and 3.0 m/s cases. Using this approximation, the cyclic load on the blade would vary by a factor of two. It is noted that several approximations are used to make this estimate. Furthermore, this estimate does not account for the effect of the pylon wake or the ingested turbulence. Accounting for these effects will require a fully transient CFD simulation, which is addressed in the next section.</w:t>
      </w:r>
      <w:r w:rsidR="0074300D" w:rsidRPr="00E24C53">
        <w:rPr>
          <w:rFonts w:cs="Times New Roman"/>
          <w:szCs w:val="24"/>
        </w:rPr>
        <w:t xml:space="preserve"> </w:t>
      </w:r>
    </w:p>
    <w:p w:rsidR="00852521" w:rsidRDefault="00852521" w:rsidP="00135A0D">
      <w:pPr>
        <w:pStyle w:val="Heading2"/>
      </w:pPr>
      <w:bookmarkStart w:id="26" w:name="_Toc471992761"/>
      <w:r>
        <w:t>2.5 Transient</w:t>
      </w:r>
      <w:r w:rsidR="00EE430B">
        <w:t xml:space="preserve"> CFD </w:t>
      </w:r>
      <w:r>
        <w:t>Analysis</w:t>
      </w:r>
      <w:bookmarkEnd w:id="26"/>
    </w:p>
    <w:p w:rsidR="00852521" w:rsidRDefault="00EE430B" w:rsidP="0074300D">
      <w:pPr>
        <w:spacing w:before="160"/>
        <w:rPr>
          <w:rFonts w:cs="Times New Roman"/>
        </w:rPr>
      </w:pPr>
      <w:r w:rsidRPr="00EE430B">
        <w:rPr>
          <w:rFonts w:cs="Times New Roman"/>
        </w:rPr>
        <w:t xml:space="preserve">Transient </w:t>
      </w:r>
      <w:r>
        <w:rPr>
          <w:rFonts w:cs="Times New Roman"/>
        </w:rPr>
        <w:t xml:space="preserve">CFD </w:t>
      </w:r>
      <w:r w:rsidRPr="00EE430B">
        <w:rPr>
          <w:rFonts w:cs="Times New Roman"/>
        </w:rPr>
        <w:t xml:space="preserve">analysis will </w:t>
      </w:r>
      <w:r w:rsidR="00824CB5">
        <w:rPr>
          <w:rFonts w:cs="Times New Roman"/>
        </w:rPr>
        <w:t>be discussed as a sequential buildup as follows: river flow only; river flow and pylon; river flow, pylon and turbulence; river flow, pylon</w:t>
      </w:r>
      <w:r w:rsidR="009D6147">
        <w:rPr>
          <w:rFonts w:cs="Times New Roman"/>
        </w:rPr>
        <w:t>,</w:t>
      </w:r>
      <w:r w:rsidR="00824CB5">
        <w:rPr>
          <w:rFonts w:cs="Times New Roman"/>
        </w:rPr>
        <w:t xml:space="preserve"> and surging; river flow, pylon, </w:t>
      </w:r>
      <w:r w:rsidR="009D6147">
        <w:rPr>
          <w:rFonts w:cs="Times New Roman"/>
        </w:rPr>
        <w:t>and yawing</w:t>
      </w:r>
      <w:r w:rsidR="00824CB5">
        <w:rPr>
          <w:rFonts w:cs="Times New Roman"/>
        </w:rPr>
        <w:t>, surging</w:t>
      </w:r>
      <w:r w:rsidR="009D6147">
        <w:rPr>
          <w:rFonts w:cs="Times New Roman"/>
        </w:rPr>
        <w:t xml:space="preserve">; and river flow, pylon and free surface effects were </w:t>
      </w:r>
      <w:r w:rsidR="00824CB5">
        <w:rPr>
          <w:rFonts w:cs="Times New Roman"/>
        </w:rPr>
        <w:t xml:space="preserve">used to </w:t>
      </w:r>
      <w:r w:rsidR="009D6147">
        <w:rPr>
          <w:rFonts w:cs="Times New Roman"/>
        </w:rPr>
        <w:t>estimate</w:t>
      </w:r>
      <w:r w:rsidR="00824CB5">
        <w:rPr>
          <w:rFonts w:cs="Times New Roman"/>
        </w:rPr>
        <w:t xml:space="preserve"> rotor </w:t>
      </w:r>
      <w:r w:rsidR="009D6147">
        <w:rPr>
          <w:rFonts w:cs="Times New Roman"/>
        </w:rPr>
        <w:t>pressure distributions and thrust and torque values</w:t>
      </w:r>
      <w:r w:rsidRPr="00EE430B">
        <w:rPr>
          <w:rFonts w:cs="Times New Roman"/>
        </w:rPr>
        <w:t>. Unless otherwise noted, all cases will be run with an axial flow speed of 2.6 m/s at the hub.</w:t>
      </w:r>
    </w:p>
    <w:p w:rsidR="002760DC" w:rsidRDefault="002760DC" w:rsidP="00135A0D">
      <w:pPr>
        <w:pStyle w:val="Heading3"/>
      </w:pPr>
      <w:bookmarkStart w:id="27" w:name="_Toc471992762"/>
      <w:r>
        <w:t>2.5.1 Transient River Flow Only</w:t>
      </w:r>
      <w:bookmarkEnd w:id="27"/>
    </w:p>
    <w:p w:rsidR="002760DC" w:rsidRPr="002760DC" w:rsidRDefault="002760DC" w:rsidP="002760DC">
      <w:pPr>
        <w:rPr>
          <w:rFonts w:cs="Times New Roman"/>
        </w:rPr>
      </w:pPr>
      <w:r w:rsidRPr="002760DC">
        <w:rPr>
          <w:rFonts w:cs="Times New Roman"/>
        </w:rPr>
        <w:t xml:space="preserve">In the first round of transient CFD simulations, the far field background is replaced by a notional riverbed, as is shown in </w:t>
      </w:r>
      <w:r>
        <w:rPr>
          <w:rFonts w:cs="Times New Roman"/>
        </w:rPr>
        <w:t>Figure 13</w:t>
      </w:r>
      <w:r w:rsidRPr="002760DC">
        <w:rPr>
          <w:rFonts w:cs="Times New Roman"/>
        </w:rPr>
        <w:t xml:space="preserve">. The purpose of these simulations is to examine the unsteadiness due to the non-uniform river inflow. The pylon is not included. </w:t>
      </w:r>
      <w:r>
        <w:rPr>
          <w:rFonts w:cs="Times New Roman"/>
        </w:rPr>
        <w:t xml:space="preserve"> T</w:t>
      </w:r>
      <w:r w:rsidRPr="002760DC">
        <w:rPr>
          <w:rFonts w:cs="Times New Roman"/>
        </w:rPr>
        <w:t>he river depth extends from -4.57 m below the rotor hub (river bed) to +4.59 m above the rotor hub (water surface). The spanwise extent of the notional river is 40 m wide. The water surface and the spanwise river boundaries are modeled as free slip. At the inflow boundary, the axial velocity is taken as either fla</w:t>
      </w:r>
      <w:r>
        <w:rPr>
          <w:rFonts w:cs="Times New Roman"/>
        </w:rPr>
        <w:t xml:space="preserve">t or with a shear exponent of ¼. </w:t>
      </w:r>
      <w:r w:rsidRPr="002760DC">
        <w:rPr>
          <w:rFonts w:cs="Times New Roman"/>
        </w:rPr>
        <w:t xml:space="preserve"> For all cases, the axial velocity at the hub is 2.6 m/s. The temporal resolution corresponds to 360 steps per revolution. The rotor is spun for 10 revolutions with the last revolution used for analysis.</w:t>
      </w:r>
    </w:p>
    <w:p w:rsidR="002760DC" w:rsidRPr="002760DC" w:rsidRDefault="002760DC" w:rsidP="002760DC">
      <w:pPr>
        <w:rPr>
          <w:rFonts w:cs="Times New Roman"/>
          <w:szCs w:val="24"/>
        </w:rPr>
      </w:pPr>
      <w:r w:rsidRPr="002760DC">
        <w:rPr>
          <w:rFonts w:cs="Times New Roman"/>
        </w:rPr>
        <w:t xml:space="preserve">For meshing, the blade and nacelle meshes described in Section </w:t>
      </w:r>
      <w:r w:rsidR="00F94355">
        <w:rPr>
          <w:rFonts w:cs="Times New Roman"/>
        </w:rPr>
        <w:t>2.</w:t>
      </w:r>
      <w:r w:rsidR="00010E30">
        <w:rPr>
          <w:rFonts w:cs="Times New Roman"/>
        </w:rPr>
        <w:t xml:space="preserve">4 </w:t>
      </w:r>
      <w:r w:rsidRPr="002760DC">
        <w:rPr>
          <w:rFonts w:cs="Times New Roman"/>
        </w:rPr>
        <w:t xml:space="preserve">are reused. The mesh for the river is shown in </w:t>
      </w:r>
      <w:r>
        <w:rPr>
          <w:rFonts w:cs="Times New Roman"/>
        </w:rPr>
        <w:t>Figure 1</w:t>
      </w:r>
      <w:r w:rsidR="00F94355">
        <w:rPr>
          <w:rFonts w:cs="Times New Roman"/>
        </w:rPr>
        <w:t>4</w:t>
      </w:r>
      <w:r w:rsidRPr="002760DC">
        <w:rPr>
          <w:rFonts w:cs="Times New Roman"/>
        </w:rPr>
        <w:t>.</w:t>
      </w:r>
      <w:r w:rsidR="00010E30">
        <w:rPr>
          <w:rFonts w:cs="Times New Roman"/>
        </w:rPr>
        <w:t xml:space="preserve"> </w:t>
      </w:r>
      <w:r w:rsidRPr="002760DC">
        <w:rPr>
          <w:rFonts w:cs="Times New Roman"/>
        </w:rPr>
        <w:t xml:space="preserve">The mesh blocks surrounding the turbine have a resolution of </w:t>
      </w:r>
      <w:r w:rsidRPr="002760DC">
        <w:rPr>
          <w:rFonts w:cs="Times New Roman"/>
          <w:szCs w:val="24"/>
        </w:rPr>
        <w:lastRenderedPageBreak/>
        <w:t>approximately 0.1 m. The mesh blocks for the main river have a resolution of approximately 0.2m. In total, there are approximately 9.1 million cells in the mesh.</w:t>
      </w:r>
    </w:p>
    <w:tbl>
      <w:tblPr>
        <w:tblStyle w:val="TableGrid"/>
        <w:tblW w:w="0" w:type="auto"/>
        <w:tblInd w:w="108" w:type="dxa"/>
        <w:tblLook w:val="04A0" w:firstRow="1" w:lastRow="0" w:firstColumn="1" w:lastColumn="0" w:noHBand="0" w:noVBand="1"/>
      </w:tblPr>
      <w:tblGrid>
        <w:gridCol w:w="9242"/>
      </w:tblGrid>
      <w:tr w:rsidR="002760DC" w:rsidTr="002760DC">
        <w:tc>
          <w:tcPr>
            <w:tcW w:w="9242" w:type="dxa"/>
          </w:tcPr>
          <w:p w:rsidR="002760DC" w:rsidRDefault="002760DC" w:rsidP="00BF1FD7">
            <w:pPr>
              <w:pStyle w:val="Caption"/>
              <w:ind w:left="0" w:firstLine="0"/>
              <w:jc w:val="center"/>
              <w:rPr>
                <w:b/>
              </w:rPr>
            </w:pPr>
            <w:r>
              <w:rPr>
                <w:b/>
                <w:noProof/>
              </w:rPr>
              <w:drawing>
                <wp:inline distT="0" distB="0" distL="0" distR="0" wp14:anchorId="229BCD99" wp14:editId="4E2B22AD">
                  <wp:extent cx="5713171" cy="3299155"/>
                  <wp:effectExtent l="0" t="0" r="1905" b="0"/>
                  <wp:docPr id="8" name="Picture 8" descr="S:\MHK_PTHB\Rev2\U2.6_QO\vi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MHK_PTHB\Rev2\U2.6_QO\viz1.png"/>
                          <pic:cNvPicPr>
                            <a:picLocks noChangeAspect="1" noChangeArrowheads="1"/>
                          </pic:cNvPicPr>
                        </pic:nvPicPr>
                        <pic:blipFill rotWithShape="1">
                          <a:blip r:embed="rId34">
                            <a:extLst>
                              <a:ext uri="{28A0092B-C50C-407E-A947-70E740481C1C}">
                                <a14:useLocalDpi xmlns:a14="http://schemas.microsoft.com/office/drawing/2010/main" val="0"/>
                              </a:ext>
                            </a:extLst>
                          </a:blip>
                          <a:srcRect t="10634" b="8078"/>
                          <a:stretch/>
                        </pic:blipFill>
                        <pic:spPr bwMode="auto">
                          <a:xfrm>
                            <a:off x="0" y="0"/>
                            <a:ext cx="5715000" cy="33002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760DC" w:rsidRDefault="002C4819" w:rsidP="002C4819">
      <w:pPr>
        <w:pStyle w:val="Caption"/>
        <w:jc w:val="center"/>
      </w:pPr>
      <w:bookmarkStart w:id="28" w:name="_Toc471992811"/>
      <w:r>
        <w:t xml:space="preserve">Figure </w:t>
      </w:r>
      <w:fldSimple w:instr=" SEQ Figure \* ARABIC ">
        <w:r w:rsidR="00AF766D">
          <w:rPr>
            <w:noProof/>
          </w:rPr>
          <w:t>13</w:t>
        </w:r>
      </w:fldSimple>
      <w:r>
        <w:t>.</w:t>
      </w:r>
      <w:r w:rsidR="002760DC">
        <w:t xml:space="preserve"> CFD domain for transient simulations in the river.</w:t>
      </w:r>
      <w:bookmarkEnd w:id="28"/>
    </w:p>
    <w:p w:rsidR="000440A7" w:rsidRDefault="000440A7" w:rsidP="002C4819">
      <w:pPr>
        <w:pStyle w:val="Caption"/>
        <w:jc w:val="center"/>
      </w:pPr>
    </w:p>
    <w:tbl>
      <w:tblPr>
        <w:tblStyle w:val="TableGrid"/>
        <w:tblW w:w="0" w:type="auto"/>
        <w:tblInd w:w="1261" w:type="dxa"/>
        <w:tblLook w:val="04A0" w:firstRow="1" w:lastRow="0" w:firstColumn="1" w:lastColumn="0" w:noHBand="0" w:noVBand="1"/>
      </w:tblPr>
      <w:tblGrid>
        <w:gridCol w:w="6817"/>
      </w:tblGrid>
      <w:tr w:rsidR="002760DC" w:rsidTr="00BF1FD7">
        <w:trPr>
          <w:trHeight w:val="4652"/>
        </w:trPr>
        <w:tc>
          <w:tcPr>
            <w:tcW w:w="6817" w:type="dxa"/>
          </w:tcPr>
          <w:p w:rsidR="002760DC" w:rsidRPr="00BF1FD7" w:rsidRDefault="002760DC" w:rsidP="00BF1FD7">
            <w:pPr>
              <w:pStyle w:val="Caption"/>
              <w:ind w:left="0" w:firstLine="0"/>
              <w:jc w:val="center"/>
              <w:rPr>
                <w:b/>
              </w:rPr>
            </w:pPr>
            <w:r w:rsidRPr="00BF1FD7">
              <w:rPr>
                <w:b/>
                <w:noProof/>
              </w:rPr>
              <w:drawing>
                <wp:inline distT="0" distB="0" distL="0" distR="0" wp14:anchorId="67DE143F" wp14:editId="4DBBA714">
                  <wp:extent cx="4187952" cy="2980944"/>
                  <wp:effectExtent l="0" t="0" r="3175" b="0"/>
                  <wp:docPr id="20" name="Picture 20" descr="S:\MHK_PTHB\Rev2\MESH\vi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MHK_PTHB\Rev2\MESH\viz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87952" cy="2980944"/>
                          </a:xfrm>
                          <a:prstGeom prst="rect">
                            <a:avLst/>
                          </a:prstGeom>
                          <a:noFill/>
                          <a:ln>
                            <a:noFill/>
                          </a:ln>
                        </pic:spPr>
                      </pic:pic>
                    </a:graphicData>
                  </a:graphic>
                </wp:inline>
              </w:drawing>
            </w:r>
          </w:p>
        </w:tc>
      </w:tr>
    </w:tbl>
    <w:p w:rsidR="002760DC" w:rsidRDefault="002C4819" w:rsidP="002C4819">
      <w:pPr>
        <w:pStyle w:val="Caption"/>
        <w:jc w:val="center"/>
      </w:pPr>
      <w:bookmarkStart w:id="29" w:name="_Toc471992812"/>
      <w:r>
        <w:t xml:space="preserve">Figure </w:t>
      </w:r>
      <w:fldSimple w:instr=" SEQ Figure \* ARABIC ">
        <w:r w:rsidR="00AF766D">
          <w:rPr>
            <w:noProof/>
          </w:rPr>
          <w:t>14</w:t>
        </w:r>
      </w:fldSimple>
      <w:r>
        <w:t>.</w:t>
      </w:r>
      <w:r w:rsidR="002760DC">
        <w:t xml:space="preserve"> CFD mesh for the in river simulations without the pylon.</w:t>
      </w:r>
      <w:bookmarkEnd w:id="29"/>
    </w:p>
    <w:p w:rsidR="002760DC" w:rsidRDefault="002760DC" w:rsidP="002760DC">
      <w:pPr>
        <w:pStyle w:val="Caption"/>
      </w:pPr>
    </w:p>
    <w:p w:rsidR="002760DC" w:rsidRPr="002760DC" w:rsidRDefault="002760DC" w:rsidP="002760DC">
      <w:pPr>
        <w:rPr>
          <w:rFonts w:cs="Times New Roman"/>
          <w:szCs w:val="24"/>
        </w:rPr>
      </w:pPr>
      <w:r>
        <w:lastRenderedPageBreak/>
        <w:t>T</w:t>
      </w:r>
      <w:r w:rsidRPr="002760DC">
        <w:rPr>
          <w:rFonts w:cs="Times New Roman"/>
          <w:szCs w:val="24"/>
        </w:rPr>
        <w:t>he resulting performance parameters, averaged over the last revolution, are given in</w:t>
      </w:r>
      <w:r w:rsidR="00AF3C4E">
        <w:rPr>
          <w:rFonts w:cs="Times New Roman"/>
          <w:szCs w:val="24"/>
        </w:rPr>
        <w:t xml:space="preserve"> Table 5</w:t>
      </w:r>
      <w:r w:rsidRPr="002760DC">
        <w:rPr>
          <w:rFonts w:cs="Times New Roman"/>
          <w:szCs w:val="24"/>
        </w:rPr>
        <w:t>. In comparison to the far field cases given in</w:t>
      </w:r>
      <w:r w:rsidR="00AF3C4E">
        <w:rPr>
          <w:rFonts w:cs="Times New Roman"/>
          <w:szCs w:val="24"/>
        </w:rPr>
        <w:t xml:space="preserve"> Table 3</w:t>
      </w:r>
      <w:r w:rsidRPr="002760DC">
        <w:rPr>
          <w:rFonts w:cs="Times New Roman"/>
          <w:szCs w:val="24"/>
        </w:rPr>
        <w:t xml:space="preserve">, the in river cases result a 28% torque increase and a 13% thrust increase. This discrepancy is due to the confinement imposed by the relative shallowness of the river. It should be noted that the free surface of the river is modeled as rigid (or flat), with no surface elevation changes due to the air-water interface. The impact of the free surface on the performance parameters is addressed in Section </w:t>
      </w:r>
      <w:r w:rsidR="00DD7623">
        <w:rPr>
          <w:rFonts w:cs="Times New Roman"/>
          <w:szCs w:val="24"/>
        </w:rPr>
        <w:t>2.5.6</w:t>
      </w:r>
      <w:r w:rsidRPr="002760DC">
        <w:rPr>
          <w:rFonts w:cs="Times New Roman"/>
          <w:szCs w:val="24"/>
        </w:rPr>
        <w:t>. For the water depth modeled in this report, th</w:t>
      </w:r>
      <w:r w:rsidR="000440A7">
        <w:rPr>
          <w:rFonts w:cs="Times New Roman"/>
          <w:szCs w:val="24"/>
        </w:rPr>
        <w:t>e results in Section</w:t>
      </w:r>
      <w:r w:rsidR="00DD7623">
        <w:rPr>
          <w:rFonts w:cs="Times New Roman"/>
          <w:szCs w:val="24"/>
        </w:rPr>
        <w:t xml:space="preserve"> 2.5.6 </w:t>
      </w:r>
      <w:r w:rsidRPr="002760DC">
        <w:rPr>
          <w:rFonts w:cs="Times New Roman"/>
          <w:szCs w:val="24"/>
        </w:rPr>
        <w:t>indicate that modeling the free surface as rigid is a reasonable approximation to the actual air-water interface.</w:t>
      </w:r>
    </w:p>
    <w:p w:rsidR="002760DC" w:rsidRPr="002760DC" w:rsidRDefault="002760DC" w:rsidP="002760DC">
      <w:pPr>
        <w:rPr>
          <w:rFonts w:cs="Times New Roman"/>
          <w:szCs w:val="24"/>
        </w:rPr>
      </w:pPr>
      <w:r w:rsidRPr="002760DC">
        <w:rPr>
          <w:rFonts w:cs="Times New Roman"/>
          <w:szCs w:val="24"/>
        </w:rPr>
        <w:t xml:space="preserve">Increases in the turbine power due to blockage from a shallow river have been addressed in the open literature. Whelan et al. (2009) expanded the one-dimensional analysis for shallow water applications. Birjandi et al. (2013) acquired power measurements on a squirrel case hydrokinetic turbine with free-surface and blockage effects. In shallow water, power increased by up to 50% greater than the deep submergence power. Hence, the 28% increase in torque observed in these calculations is not unexpected. </w:t>
      </w:r>
    </w:p>
    <w:p w:rsidR="002760DC" w:rsidRPr="002760DC" w:rsidRDefault="0050072C" w:rsidP="0050072C">
      <w:pPr>
        <w:pStyle w:val="Caption"/>
        <w:jc w:val="center"/>
        <w:rPr>
          <w:szCs w:val="24"/>
        </w:rPr>
      </w:pPr>
      <w:bookmarkStart w:id="30" w:name="_Toc471992872"/>
      <w:r>
        <w:t xml:space="preserve">Table </w:t>
      </w:r>
      <w:fldSimple w:instr=" SEQ Table \* ARABIC ">
        <w:r w:rsidR="00AF766D">
          <w:rPr>
            <w:noProof/>
          </w:rPr>
          <w:t>5</w:t>
        </w:r>
      </w:fldSimple>
      <w:r>
        <w:t>.</w:t>
      </w:r>
      <w:r w:rsidR="002760DC" w:rsidRPr="002760DC">
        <w:rPr>
          <w:szCs w:val="24"/>
        </w:rPr>
        <w:t xml:space="preserve"> Time averaged performance parameter comparison in the river.</w:t>
      </w:r>
      <w:bookmarkEnd w:id="30"/>
    </w:p>
    <w:tbl>
      <w:tblPr>
        <w:tblStyle w:val="TableGrid"/>
        <w:tblW w:w="0" w:type="auto"/>
        <w:tblLook w:val="04A0" w:firstRow="1" w:lastRow="0" w:firstColumn="1" w:lastColumn="0" w:noHBand="0" w:noVBand="1"/>
      </w:tblPr>
      <w:tblGrid>
        <w:gridCol w:w="1605"/>
        <w:gridCol w:w="1890"/>
        <w:gridCol w:w="1988"/>
        <w:gridCol w:w="1952"/>
        <w:gridCol w:w="1915"/>
      </w:tblGrid>
      <w:tr w:rsidR="002760DC" w:rsidTr="00476ABA">
        <w:tc>
          <w:tcPr>
            <w:tcW w:w="1647" w:type="dxa"/>
          </w:tcPr>
          <w:p w:rsidR="002760DC" w:rsidRDefault="002760DC" w:rsidP="00476ABA">
            <w:r>
              <w:t>Flow Speed</w:t>
            </w:r>
          </w:p>
          <w:p w:rsidR="002760DC" w:rsidRDefault="002760DC" w:rsidP="00476ABA">
            <w:r>
              <w:t>(m/s)</w:t>
            </w:r>
          </w:p>
        </w:tc>
        <w:tc>
          <w:tcPr>
            <w:tcW w:w="1929" w:type="dxa"/>
          </w:tcPr>
          <w:p w:rsidR="002760DC" w:rsidRDefault="002760DC" w:rsidP="00476ABA">
            <w:r>
              <w:t>Shear Exponent</w:t>
            </w:r>
          </w:p>
        </w:tc>
        <w:tc>
          <w:tcPr>
            <w:tcW w:w="2023" w:type="dxa"/>
          </w:tcPr>
          <w:p w:rsidR="002760DC" w:rsidRDefault="002760DC" w:rsidP="00476ABA">
            <w:r>
              <w:t>Turbulence Model</w:t>
            </w:r>
          </w:p>
        </w:tc>
        <w:tc>
          <w:tcPr>
            <w:tcW w:w="2006" w:type="dxa"/>
          </w:tcPr>
          <w:p w:rsidR="002760DC" w:rsidRDefault="002760DC" w:rsidP="00476ABA">
            <w:r>
              <w:t>Shaft Torque – Mx (kNm)</w:t>
            </w:r>
          </w:p>
        </w:tc>
        <w:tc>
          <w:tcPr>
            <w:tcW w:w="1971" w:type="dxa"/>
          </w:tcPr>
          <w:p w:rsidR="002760DC" w:rsidRDefault="002760DC" w:rsidP="00476ABA">
            <w:r>
              <w:t>Shaft Thrust – Fx (kN)</w:t>
            </w:r>
          </w:p>
        </w:tc>
      </w:tr>
      <w:tr w:rsidR="002760DC" w:rsidTr="00476ABA">
        <w:tc>
          <w:tcPr>
            <w:tcW w:w="9576" w:type="dxa"/>
            <w:gridSpan w:val="5"/>
          </w:tcPr>
          <w:p w:rsidR="002760DC" w:rsidRDefault="002760DC" w:rsidP="00476ABA">
            <w:r>
              <w:t>FAST</w:t>
            </w:r>
          </w:p>
        </w:tc>
      </w:tr>
      <w:tr w:rsidR="002760DC" w:rsidTr="00476ABA">
        <w:tc>
          <w:tcPr>
            <w:tcW w:w="1647" w:type="dxa"/>
          </w:tcPr>
          <w:p w:rsidR="002760DC" w:rsidRDefault="002760DC" w:rsidP="00476ABA">
            <w:r>
              <w:t>2.6</w:t>
            </w:r>
          </w:p>
        </w:tc>
        <w:tc>
          <w:tcPr>
            <w:tcW w:w="1929" w:type="dxa"/>
          </w:tcPr>
          <w:p w:rsidR="002760DC" w:rsidRDefault="002760DC" w:rsidP="00476ABA">
            <w:r>
              <w:t>¼</w:t>
            </w:r>
          </w:p>
        </w:tc>
        <w:tc>
          <w:tcPr>
            <w:tcW w:w="2023" w:type="dxa"/>
          </w:tcPr>
          <w:p w:rsidR="002760DC" w:rsidRDefault="002760DC" w:rsidP="00476ABA">
            <w:r>
              <w:t>RITE Meas</w:t>
            </w:r>
            <w:r>
              <w:rPr>
                <w:rStyle w:val="FootnoteReference"/>
              </w:rPr>
              <w:footnoteReference w:id="2"/>
            </w:r>
          </w:p>
        </w:tc>
        <w:tc>
          <w:tcPr>
            <w:tcW w:w="2006" w:type="dxa"/>
          </w:tcPr>
          <w:p w:rsidR="002760DC" w:rsidRDefault="002760DC" w:rsidP="00476ABA">
            <w:r>
              <w:t>18.2</w:t>
            </w:r>
          </w:p>
        </w:tc>
        <w:tc>
          <w:tcPr>
            <w:tcW w:w="1971" w:type="dxa"/>
          </w:tcPr>
          <w:p w:rsidR="002760DC" w:rsidRDefault="002760DC" w:rsidP="00476ABA">
            <w:r>
              <w:t>51.2</w:t>
            </w:r>
          </w:p>
        </w:tc>
      </w:tr>
      <w:tr w:rsidR="002760DC" w:rsidTr="00476ABA">
        <w:tc>
          <w:tcPr>
            <w:tcW w:w="9576" w:type="dxa"/>
            <w:gridSpan w:val="5"/>
          </w:tcPr>
          <w:p w:rsidR="002760DC" w:rsidRDefault="002760DC" w:rsidP="00476ABA">
            <w:r>
              <w:t>CFD</w:t>
            </w:r>
          </w:p>
        </w:tc>
      </w:tr>
      <w:tr w:rsidR="002760DC" w:rsidTr="00476ABA">
        <w:tc>
          <w:tcPr>
            <w:tcW w:w="1647" w:type="dxa"/>
          </w:tcPr>
          <w:p w:rsidR="002760DC" w:rsidRDefault="002760DC" w:rsidP="00476ABA">
            <w:r>
              <w:t>2.6</w:t>
            </w:r>
          </w:p>
        </w:tc>
        <w:tc>
          <w:tcPr>
            <w:tcW w:w="1929" w:type="dxa"/>
          </w:tcPr>
          <w:p w:rsidR="002760DC" w:rsidRDefault="002760DC" w:rsidP="00476ABA">
            <w:r>
              <w:t>Flat</w:t>
            </w:r>
          </w:p>
        </w:tc>
        <w:tc>
          <w:tcPr>
            <w:tcW w:w="2023" w:type="dxa"/>
          </w:tcPr>
          <w:p w:rsidR="002760DC" w:rsidRDefault="002760DC" w:rsidP="00476ABA">
            <w:r>
              <w:t>q-</w:t>
            </w:r>
            <w:r w:rsidRPr="003B34AA">
              <w:rPr>
                <w:rFonts w:ascii="Symbol" w:hAnsi="Symbol"/>
              </w:rPr>
              <w:t></w:t>
            </w:r>
          </w:p>
        </w:tc>
        <w:tc>
          <w:tcPr>
            <w:tcW w:w="2006" w:type="dxa"/>
          </w:tcPr>
          <w:p w:rsidR="002760DC" w:rsidRDefault="002760DC" w:rsidP="00476ABA">
            <w:r>
              <w:t>23.2</w:t>
            </w:r>
          </w:p>
        </w:tc>
        <w:tc>
          <w:tcPr>
            <w:tcW w:w="1971" w:type="dxa"/>
          </w:tcPr>
          <w:p w:rsidR="002760DC" w:rsidRDefault="002760DC" w:rsidP="00476ABA">
            <w:r>
              <w:t>58.3</w:t>
            </w:r>
          </w:p>
        </w:tc>
      </w:tr>
      <w:tr w:rsidR="002760DC" w:rsidTr="00476ABA">
        <w:tc>
          <w:tcPr>
            <w:tcW w:w="1647" w:type="dxa"/>
          </w:tcPr>
          <w:p w:rsidR="002760DC" w:rsidRDefault="002760DC" w:rsidP="00476ABA">
            <w:r>
              <w:t>2.6</w:t>
            </w:r>
          </w:p>
        </w:tc>
        <w:tc>
          <w:tcPr>
            <w:tcW w:w="1929" w:type="dxa"/>
          </w:tcPr>
          <w:p w:rsidR="002760DC" w:rsidRDefault="002760DC" w:rsidP="00476ABA">
            <w:r>
              <w:t>Flat</w:t>
            </w:r>
          </w:p>
        </w:tc>
        <w:tc>
          <w:tcPr>
            <w:tcW w:w="2023" w:type="dxa"/>
          </w:tcPr>
          <w:p w:rsidR="002760DC" w:rsidRDefault="002760DC" w:rsidP="00476ABA">
            <w:r>
              <w:t>S-A</w:t>
            </w:r>
          </w:p>
        </w:tc>
        <w:tc>
          <w:tcPr>
            <w:tcW w:w="2006" w:type="dxa"/>
          </w:tcPr>
          <w:p w:rsidR="002760DC" w:rsidRDefault="002760DC" w:rsidP="00476ABA">
            <w:r>
              <w:t>23.1</w:t>
            </w:r>
          </w:p>
        </w:tc>
        <w:tc>
          <w:tcPr>
            <w:tcW w:w="1971" w:type="dxa"/>
          </w:tcPr>
          <w:p w:rsidR="002760DC" w:rsidRDefault="002760DC" w:rsidP="00476ABA">
            <w:r>
              <w:t>59.1</w:t>
            </w:r>
          </w:p>
        </w:tc>
      </w:tr>
      <w:tr w:rsidR="002760DC" w:rsidTr="00476ABA">
        <w:tc>
          <w:tcPr>
            <w:tcW w:w="1647" w:type="dxa"/>
          </w:tcPr>
          <w:p w:rsidR="002760DC" w:rsidRDefault="002760DC" w:rsidP="00476ABA">
            <w:r>
              <w:t>2.6</w:t>
            </w:r>
          </w:p>
        </w:tc>
        <w:tc>
          <w:tcPr>
            <w:tcW w:w="1929" w:type="dxa"/>
          </w:tcPr>
          <w:p w:rsidR="002760DC" w:rsidRDefault="002760DC" w:rsidP="00476ABA">
            <w:r>
              <w:t>1/4</w:t>
            </w:r>
          </w:p>
        </w:tc>
        <w:tc>
          <w:tcPr>
            <w:tcW w:w="2023" w:type="dxa"/>
          </w:tcPr>
          <w:p w:rsidR="002760DC" w:rsidRDefault="002760DC" w:rsidP="00476ABA">
            <w:r>
              <w:t>q-</w:t>
            </w:r>
            <w:r w:rsidRPr="003B34AA">
              <w:rPr>
                <w:rFonts w:ascii="Symbol" w:hAnsi="Symbol"/>
              </w:rPr>
              <w:t></w:t>
            </w:r>
          </w:p>
        </w:tc>
        <w:tc>
          <w:tcPr>
            <w:tcW w:w="2006" w:type="dxa"/>
          </w:tcPr>
          <w:p w:rsidR="002760DC" w:rsidRDefault="002760DC" w:rsidP="00476ABA">
            <w:r>
              <w:t>22.7</w:t>
            </w:r>
          </w:p>
        </w:tc>
        <w:tc>
          <w:tcPr>
            <w:tcW w:w="1971" w:type="dxa"/>
          </w:tcPr>
          <w:p w:rsidR="002760DC" w:rsidRDefault="002760DC" w:rsidP="00476ABA">
            <w:r>
              <w:t>57.5</w:t>
            </w:r>
          </w:p>
        </w:tc>
      </w:tr>
      <w:tr w:rsidR="002760DC" w:rsidTr="00476ABA">
        <w:tc>
          <w:tcPr>
            <w:tcW w:w="1647" w:type="dxa"/>
          </w:tcPr>
          <w:p w:rsidR="002760DC" w:rsidRDefault="002760DC" w:rsidP="00476ABA">
            <w:r>
              <w:t>2.6</w:t>
            </w:r>
          </w:p>
        </w:tc>
        <w:tc>
          <w:tcPr>
            <w:tcW w:w="1929" w:type="dxa"/>
          </w:tcPr>
          <w:p w:rsidR="002760DC" w:rsidRDefault="002760DC" w:rsidP="00476ABA">
            <w:r>
              <w:t>1/4</w:t>
            </w:r>
          </w:p>
        </w:tc>
        <w:tc>
          <w:tcPr>
            <w:tcW w:w="2023" w:type="dxa"/>
          </w:tcPr>
          <w:p w:rsidR="002760DC" w:rsidRDefault="002760DC" w:rsidP="00476ABA">
            <w:r>
              <w:t>S-A</w:t>
            </w:r>
          </w:p>
        </w:tc>
        <w:tc>
          <w:tcPr>
            <w:tcW w:w="2006" w:type="dxa"/>
          </w:tcPr>
          <w:p w:rsidR="002760DC" w:rsidRDefault="002760DC" w:rsidP="00476ABA">
            <w:r>
              <w:t>22.6</w:t>
            </w:r>
          </w:p>
        </w:tc>
        <w:tc>
          <w:tcPr>
            <w:tcW w:w="1971" w:type="dxa"/>
          </w:tcPr>
          <w:p w:rsidR="002760DC" w:rsidRDefault="002760DC" w:rsidP="00476ABA">
            <w:r>
              <w:t>58.3</w:t>
            </w:r>
          </w:p>
        </w:tc>
      </w:tr>
    </w:tbl>
    <w:p w:rsidR="002760DC" w:rsidRPr="00B10C98" w:rsidRDefault="002760DC" w:rsidP="002760DC"/>
    <w:p w:rsidR="002760DC" w:rsidRPr="002760DC" w:rsidRDefault="002760DC" w:rsidP="002760DC">
      <w:pPr>
        <w:rPr>
          <w:rFonts w:cs="Times New Roman"/>
        </w:rPr>
      </w:pPr>
      <w:r w:rsidRPr="002760DC">
        <w:rPr>
          <w:rFonts w:cs="Times New Roman"/>
        </w:rPr>
        <w:t xml:space="preserve">The time histories of the torque and thrust on a single blade are shown in </w:t>
      </w:r>
      <w:r>
        <w:rPr>
          <w:rFonts w:cs="Times New Roman"/>
        </w:rPr>
        <w:t>Figure 15</w:t>
      </w:r>
      <w:r w:rsidRPr="002760DC">
        <w:rPr>
          <w:rFonts w:cs="Times New Roman"/>
        </w:rPr>
        <w:t>. In this figure, time is scaled by the rotation rate in revolutions per second. Hence one time unit is one rotation. In addition, time is offset to show a zero starting time on the last revolution. These results are from the q-</w:t>
      </w:r>
      <w:r>
        <w:rPr>
          <w:rFonts w:cs="Times New Roman"/>
        </w:rPr>
        <w:t>ω</w:t>
      </w:r>
      <w:r w:rsidRPr="002760DC">
        <w:rPr>
          <w:rFonts w:cs="Times New Roman"/>
        </w:rPr>
        <w:t xml:space="preserve"> model with a flat and ¼ shear exponent. The torque and thrust oscillations are dominated by the shear velocity profile. The flat profile has very little oscillation. The peak to mean variation in torque is approximately 18%. The peak to mean variation in the thrust is approximately 9%. It is noted that these oscillatory values are substantially less than that assumed by the quasi-static assumption given in Section</w:t>
      </w:r>
      <w:r w:rsidR="00383524">
        <w:rPr>
          <w:rFonts w:cs="Times New Roman"/>
        </w:rPr>
        <w:t xml:space="preserve"> 2.4.3</w:t>
      </w:r>
      <w:r w:rsidRPr="002760DC">
        <w:rPr>
          <w:rFonts w:cs="Times New Roman"/>
        </w:rPr>
        <w:t>.</w:t>
      </w:r>
    </w:p>
    <w:p w:rsidR="002760DC" w:rsidRDefault="002760DC" w:rsidP="002760DC">
      <w:pPr>
        <w:pStyle w:val="Caption"/>
      </w:pPr>
    </w:p>
    <w:tbl>
      <w:tblPr>
        <w:tblStyle w:val="TableGrid"/>
        <w:tblW w:w="0" w:type="auto"/>
        <w:tblInd w:w="108" w:type="dxa"/>
        <w:tblLook w:val="04A0" w:firstRow="1" w:lastRow="0" w:firstColumn="1" w:lastColumn="0" w:noHBand="0" w:noVBand="1"/>
      </w:tblPr>
      <w:tblGrid>
        <w:gridCol w:w="4621"/>
        <w:gridCol w:w="4621"/>
      </w:tblGrid>
      <w:tr w:rsidR="002760DC" w:rsidTr="00476ABA">
        <w:tc>
          <w:tcPr>
            <w:tcW w:w="4734" w:type="dxa"/>
          </w:tcPr>
          <w:p w:rsidR="002760DC" w:rsidRDefault="002760DC" w:rsidP="00BF1FD7">
            <w:pPr>
              <w:pStyle w:val="Caption"/>
              <w:ind w:left="0" w:firstLine="0"/>
              <w:jc w:val="center"/>
              <w:rPr>
                <w:b/>
              </w:rPr>
            </w:pPr>
            <w:r>
              <w:rPr>
                <w:b/>
                <w:noProof/>
              </w:rPr>
              <w:lastRenderedPageBreak/>
              <w:drawing>
                <wp:inline distT="0" distB="0" distL="0" distR="0" wp14:anchorId="33057D36" wp14:editId="74A15D60">
                  <wp:extent cx="2971800" cy="2231136"/>
                  <wp:effectExtent l="0" t="0" r="0" b="0"/>
                  <wp:docPr id="1" name="Picture 1" descr="S:\MHK_PTHB\POST\tr_perf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MHK_PTHB\POST\tr_perf_fig2.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734" w:type="dxa"/>
          </w:tcPr>
          <w:p w:rsidR="002760DC" w:rsidRDefault="002760DC" w:rsidP="00476ABA">
            <w:pPr>
              <w:pStyle w:val="Caption"/>
              <w:ind w:left="0" w:firstLine="0"/>
              <w:rPr>
                <w:b/>
              </w:rPr>
            </w:pPr>
            <w:r>
              <w:rPr>
                <w:b/>
                <w:noProof/>
              </w:rPr>
              <w:drawing>
                <wp:inline distT="0" distB="0" distL="0" distR="0" wp14:anchorId="6D882721" wp14:editId="1B52158D">
                  <wp:extent cx="2971800" cy="2231136"/>
                  <wp:effectExtent l="0" t="0" r="0" b="0"/>
                  <wp:docPr id="9" name="Picture 9" descr="S:\MHK_PTHB\POST\tr_perf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MHK_PTHB\POST\tr_perf_fig1.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r>
    </w:tbl>
    <w:p w:rsidR="00383524" w:rsidRDefault="002C4819" w:rsidP="002C4819">
      <w:pPr>
        <w:pStyle w:val="Caption"/>
        <w:jc w:val="center"/>
      </w:pPr>
      <w:bookmarkStart w:id="31" w:name="_Toc471992813"/>
      <w:r>
        <w:t xml:space="preserve">Figure </w:t>
      </w:r>
      <w:fldSimple w:instr=" SEQ Figure \* ARABIC ">
        <w:r w:rsidR="00AF766D">
          <w:rPr>
            <w:noProof/>
          </w:rPr>
          <w:t>15</w:t>
        </w:r>
      </w:fldSimple>
      <w:r>
        <w:t>.</w:t>
      </w:r>
      <w:r w:rsidR="002760DC">
        <w:t xml:space="preserve"> Variation in blade torque and thrust from the q-</w:t>
      </w:r>
      <w:r w:rsidR="002760DC" w:rsidRPr="003B34AA">
        <w:rPr>
          <w:rFonts w:ascii="Symbol" w:hAnsi="Symbol"/>
        </w:rPr>
        <w:t></w:t>
      </w:r>
      <w:r w:rsidR="002760DC">
        <w:t xml:space="preserve"> simulation in the river with a ¼ shear exponent.</w:t>
      </w:r>
      <w:bookmarkStart w:id="32" w:name="_Ref456168609"/>
      <w:bookmarkStart w:id="33" w:name="_Ref456169947"/>
      <w:bookmarkStart w:id="34" w:name="_Toc458431494"/>
      <w:bookmarkEnd w:id="31"/>
    </w:p>
    <w:p w:rsidR="002760DC" w:rsidRDefault="00383524" w:rsidP="00135A0D">
      <w:pPr>
        <w:pStyle w:val="Heading3"/>
      </w:pPr>
      <w:bookmarkStart w:id="35" w:name="_Toc471992763"/>
      <w:r>
        <w:t xml:space="preserve">2.5.2 </w:t>
      </w:r>
      <w:bookmarkEnd w:id="32"/>
      <w:bookmarkEnd w:id="33"/>
      <w:bookmarkEnd w:id="34"/>
      <w:r>
        <w:t>River Flow, with Rotor Pylon</w:t>
      </w:r>
      <w:bookmarkEnd w:id="35"/>
    </w:p>
    <w:p w:rsidR="002760DC" w:rsidRPr="00383524" w:rsidRDefault="002760DC" w:rsidP="002760DC">
      <w:pPr>
        <w:rPr>
          <w:rFonts w:cs="Times New Roman"/>
        </w:rPr>
      </w:pPr>
      <w:r w:rsidRPr="00383524">
        <w:rPr>
          <w:rFonts w:cs="Times New Roman"/>
        </w:rPr>
        <w:t>Building on the results from Section</w:t>
      </w:r>
      <w:r w:rsidR="00383524" w:rsidRPr="00383524">
        <w:rPr>
          <w:rFonts w:cs="Times New Roman"/>
        </w:rPr>
        <w:t xml:space="preserve"> 2.5.1</w:t>
      </w:r>
      <w:r w:rsidRPr="00383524">
        <w:rPr>
          <w:rFonts w:cs="Times New Roman"/>
        </w:rPr>
        <w:t>, the next step in the build-up process is to include the pylon</w:t>
      </w:r>
      <w:r w:rsidR="00383524" w:rsidRPr="00383524">
        <w:rPr>
          <w:rFonts w:cs="Times New Roman"/>
        </w:rPr>
        <w:t xml:space="preserve">.  </w:t>
      </w:r>
      <w:r w:rsidRPr="00383524">
        <w:rPr>
          <w:rFonts w:cs="Times New Roman"/>
        </w:rPr>
        <w:t xml:space="preserve">Due to the turbulent flow behind the pylon, an eddy resolving turbulence model is required. In this case, the Spalart-Allmaras based Detached Eddy Simulation (DES) is employed (Spalart, et al. 1997). </w:t>
      </w:r>
    </w:p>
    <w:p w:rsidR="002760DC" w:rsidRDefault="002760DC" w:rsidP="002760DC">
      <w:pPr>
        <w:rPr>
          <w:rFonts w:cs="Times New Roman"/>
        </w:rPr>
      </w:pPr>
      <w:r w:rsidRPr="00383524">
        <w:rPr>
          <w:rFonts w:cs="Times New Roman"/>
        </w:rPr>
        <w:t>The mesh is identical to that used in the previous section, but with additional blocks used to define the pylon. A visualization of the pylon mesh is shown in</w:t>
      </w:r>
      <w:r w:rsidR="00383524">
        <w:rPr>
          <w:rFonts w:cs="Times New Roman"/>
        </w:rPr>
        <w:t xml:space="preserve"> Figure 1</w:t>
      </w:r>
      <w:r w:rsidR="002C4819">
        <w:rPr>
          <w:rFonts w:cs="Times New Roman"/>
        </w:rPr>
        <w:t>6</w:t>
      </w:r>
      <w:r w:rsidRPr="00383524">
        <w:rPr>
          <w:rFonts w:cs="Times New Roman"/>
        </w:rPr>
        <w:t>. On the pylon surface, the mesh spacing is approximately 0.03 m and 0.01 m in the axial and circumferential directions respectively. A resolution block with a mesh spacing of 0.03 m is included to capture the pylon wake. In total, there are 10.6 million cells in the calculation.</w:t>
      </w:r>
    </w:p>
    <w:p w:rsidR="00CF01FA" w:rsidRPr="00383524" w:rsidRDefault="00CF01FA" w:rsidP="004A0513">
      <w:pPr>
        <w:ind w:firstLine="720"/>
        <w:jc w:val="center"/>
        <w:rPr>
          <w:rFonts w:cs="Times New Roman"/>
        </w:rPr>
      </w:pPr>
      <w:r>
        <w:rPr>
          <w:b/>
          <w:noProof/>
        </w:rPr>
        <w:drawing>
          <wp:inline distT="0" distB="0" distL="0" distR="0" wp14:anchorId="4642FCE6" wp14:editId="12ECE7A0">
            <wp:extent cx="3538728" cy="2514916"/>
            <wp:effectExtent l="0" t="0" r="5080" b="0"/>
            <wp:docPr id="12" name="Picture 12" descr="S:\MHK_PTHB\Rev3\MESH\vi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MHK_PTHB\Rev3\MESH\viz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38728" cy="2514916"/>
                    </a:xfrm>
                    <a:prstGeom prst="rect">
                      <a:avLst/>
                    </a:prstGeom>
                    <a:noFill/>
                    <a:ln>
                      <a:noFill/>
                    </a:ln>
                  </pic:spPr>
                </pic:pic>
              </a:graphicData>
            </a:graphic>
          </wp:inline>
        </w:drawing>
      </w:r>
    </w:p>
    <w:p w:rsidR="00F23A26" w:rsidRDefault="002C4819" w:rsidP="002C4819">
      <w:pPr>
        <w:pStyle w:val="Caption"/>
        <w:jc w:val="center"/>
      </w:pPr>
      <w:bookmarkStart w:id="36" w:name="_Toc471992814"/>
      <w:r>
        <w:t xml:space="preserve">Figure </w:t>
      </w:r>
      <w:fldSimple w:instr=" SEQ Figure \* ARABIC ">
        <w:r w:rsidR="00AF766D">
          <w:rPr>
            <w:noProof/>
          </w:rPr>
          <w:t>16</w:t>
        </w:r>
      </w:fldSimple>
      <w:r>
        <w:t>.</w:t>
      </w:r>
      <w:r w:rsidR="00F23A26">
        <w:t xml:space="preserve"> CFD mesh for the in river simulations with the pylon.</w:t>
      </w:r>
      <w:bookmarkEnd w:id="36"/>
    </w:p>
    <w:p w:rsidR="00F23A26" w:rsidRDefault="00F23A26" w:rsidP="002760DC">
      <w:pPr>
        <w:rPr>
          <w:rFonts w:cs="Times New Roman"/>
        </w:rPr>
      </w:pPr>
    </w:p>
    <w:p w:rsidR="002760DC" w:rsidRPr="00383524" w:rsidRDefault="002760DC" w:rsidP="002760DC">
      <w:pPr>
        <w:rPr>
          <w:rFonts w:cs="Times New Roman"/>
        </w:rPr>
      </w:pPr>
      <w:r w:rsidRPr="00383524">
        <w:rPr>
          <w:rFonts w:cs="Times New Roman"/>
        </w:rPr>
        <w:lastRenderedPageBreak/>
        <w:t xml:space="preserve">A visualization of the flow with a hub height flow speed of 2.6 m/s is shown in </w:t>
      </w:r>
      <w:r w:rsidR="00CF01FA">
        <w:rPr>
          <w:rFonts w:cs="Times New Roman"/>
        </w:rPr>
        <w:t>Figure 1</w:t>
      </w:r>
      <w:r w:rsidR="00D74EFA">
        <w:rPr>
          <w:rFonts w:cs="Times New Roman"/>
        </w:rPr>
        <w:t>7</w:t>
      </w:r>
      <w:r w:rsidRPr="00383524">
        <w:rPr>
          <w:rFonts w:cs="Times New Roman"/>
        </w:rPr>
        <w:t>. Axial velocity is shown on the semi-transparent plane that cuts through the nacelle and pylon. The nacelle and blade surfaces are colored by the fluctuating pressure. The fluctuating pressure is defined as the pressure minus the time averaged pressure. As the time averaged pressure contains both the mean stagnation pressure as well as the hydrostatic pressure, the fluctuating pressure is not directly relevant to either mean blade lift or cavitation. However, the load oscillations on the blade are directly dependent on the fluctuating pressure.</w:t>
      </w:r>
    </w:p>
    <w:tbl>
      <w:tblPr>
        <w:tblStyle w:val="TableGrid"/>
        <w:tblW w:w="0" w:type="auto"/>
        <w:tblInd w:w="108" w:type="dxa"/>
        <w:tblLook w:val="04A0" w:firstRow="1" w:lastRow="0" w:firstColumn="1" w:lastColumn="0" w:noHBand="0" w:noVBand="1"/>
      </w:tblPr>
      <w:tblGrid>
        <w:gridCol w:w="9242"/>
      </w:tblGrid>
      <w:tr w:rsidR="002760DC" w:rsidTr="00424CC8">
        <w:tc>
          <w:tcPr>
            <w:tcW w:w="9242" w:type="dxa"/>
          </w:tcPr>
          <w:p w:rsidR="002760DC" w:rsidRDefault="002760DC" w:rsidP="004A0513">
            <w:pPr>
              <w:pStyle w:val="Caption"/>
              <w:ind w:left="0" w:firstLine="0"/>
              <w:jc w:val="center"/>
              <w:rPr>
                <w:b/>
              </w:rPr>
            </w:pPr>
            <w:r>
              <w:rPr>
                <w:b/>
                <w:noProof/>
              </w:rPr>
              <w:drawing>
                <wp:inline distT="0" distB="0" distL="0" distR="0" wp14:anchorId="37117FBD" wp14:editId="355E545F">
                  <wp:extent cx="5715000" cy="4279392"/>
                  <wp:effectExtent l="0" t="0" r="0" b="6985"/>
                  <wp:docPr id="11" name="Picture 11" descr="W:\tgb14\tmp\fvv_unst2.dat.0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tgb14\tmp\fvv_unst2.dat.0018.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4279392"/>
                          </a:xfrm>
                          <a:prstGeom prst="rect">
                            <a:avLst/>
                          </a:prstGeom>
                          <a:noFill/>
                          <a:ln>
                            <a:noFill/>
                          </a:ln>
                        </pic:spPr>
                      </pic:pic>
                    </a:graphicData>
                  </a:graphic>
                </wp:inline>
              </w:drawing>
            </w:r>
          </w:p>
        </w:tc>
      </w:tr>
    </w:tbl>
    <w:p w:rsidR="002760DC" w:rsidRDefault="00D74EFA" w:rsidP="00D74EFA">
      <w:pPr>
        <w:pStyle w:val="Caption"/>
        <w:jc w:val="center"/>
      </w:pPr>
      <w:bookmarkStart w:id="37" w:name="_Toc471992815"/>
      <w:r>
        <w:t xml:space="preserve">Figure </w:t>
      </w:r>
      <w:fldSimple w:instr=" SEQ Figure \* ARABIC ">
        <w:r w:rsidR="00AF766D">
          <w:rPr>
            <w:noProof/>
          </w:rPr>
          <w:t>17</w:t>
        </w:r>
      </w:fldSimple>
      <w:r>
        <w:t>.</w:t>
      </w:r>
      <w:r w:rsidR="00B373F3">
        <w:t xml:space="preserve"> </w:t>
      </w:r>
      <w:r w:rsidR="002760DC">
        <w:t>Flow visualization with the pylon. Axial velocity is shown on the semi-transparent plane that cuts through the nacelle and pylon. The nacelle and blade surfaces are colored by the fluctuating pressure.</w:t>
      </w:r>
      <w:bookmarkEnd w:id="37"/>
    </w:p>
    <w:p w:rsidR="002760DC" w:rsidRPr="00424CC8" w:rsidRDefault="002760DC" w:rsidP="00F72707">
      <w:pPr>
        <w:pStyle w:val="Caption"/>
        <w:tabs>
          <w:tab w:val="clear" w:pos="360"/>
          <w:tab w:val="left" w:pos="0"/>
        </w:tabs>
        <w:ind w:left="0" w:firstLine="0"/>
      </w:pPr>
      <w:r w:rsidRPr="00424CC8">
        <w:t xml:space="preserve">The resulting, time averaged performance parameters are given in </w:t>
      </w:r>
      <w:r w:rsidR="0026603C" w:rsidRPr="00424CC8">
        <w:t>Table 6</w:t>
      </w:r>
      <w:r w:rsidRPr="00424CC8">
        <w:t>. As expected, the shaft torque and thrust are reduced due to the pylon wake. The torque and thrust with the pylon are approximately 2% lower than the case without the pylon. The time histories of the torque and thrust on a single blade are shown in</w:t>
      </w:r>
      <w:r w:rsidR="0026603C" w:rsidRPr="00424CC8">
        <w:t xml:space="preserve"> Figure 1</w:t>
      </w:r>
      <w:r w:rsidR="00D74EFA">
        <w:t>8</w:t>
      </w:r>
      <w:r w:rsidRPr="00424CC8">
        <w:t xml:space="preserve">, along with those from the case without a pylon. The torque varies between -44% (in the wake) to +21% (top dead center) of the mean. </w:t>
      </w:r>
      <w:r w:rsidR="0026603C" w:rsidRPr="00424CC8">
        <w:t xml:space="preserve">The thrust varies between -25% </w:t>
      </w:r>
      <w:r w:rsidRPr="00424CC8">
        <w:t xml:space="preserve">to +10% of the mean. </w:t>
      </w:r>
    </w:p>
    <w:p w:rsidR="0026603C" w:rsidRDefault="0026603C" w:rsidP="002760DC">
      <w:pPr>
        <w:pStyle w:val="Caption"/>
      </w:pPr>
      <w:bookmarkStart w:id="38" w:name="_Ref453056742"/>
    </w:p>
    <w:p w:rsidR="00D74EFA" w:rsidRDefault="00D74EFA" w:rsidP="002760DC">
      <w:pPr>
        <w:pStyle w:val="Caption"/>
      </w:pPr>
    </w:p>
    <w:p w:rsidR="002760DC" w:rsidRPr="009E4688" w:rsidRDefault="00253EA4" w:rsidP="00253EA4">
      <w:pPr>
        <w:pStyle w:val="Caption"/>
        <w:jc w:val="center"/>
      </w:pPr>
      <w:bookmarkStart w:id="39" w:name="_Toc471992873"/>
      <w:bookmarkEnd w:id="38"/>
      <w:r>
        <w:lastRenderedPageBreak/>
        <w:t xml:space="preserve">Table </w:t>
      </w:r>
      <w:fldSimple w:instr=" SEQ Table \* ARABIC ">
        <w:r w:rsidR="00AF766D">
          <w:rPr>
            <w:noProof/>
          </w:rPr>
          <w:t>6</w:t>
        </w:r>
      </w:fldSimple>
      <w:r>
        <w:t>.</w:t>
      </w:r>
      <w:r w:rsidR="0026603C">
        <w:t xml:space="preserve"> </w:t>
      </w:r>
      <w:r w:rsidR="002760DC">
        <w:t>Time averaged performance parameters for the case with a pylon.</w:t>
      </w:r>
      <w:bookmarkEnd w:id="39"/>
    </w:p>
    <w:tbl>
      <w:tblPr>
        <w:tblStyle w:val="TableGrid"/>
        <w:tblW w:w="0" w:type="auto"/>
        <w:tblLook w:val="04A0" w:firstRow="1" w:lastRow="0" w:firstColumn="1" w:lastColumn="0" w:noHBand="0" w:noVBand="1"/>
      </w:tblPr>
      <w:tblGrid>
        <w:gridCol w:w="1815"/>
        <w:gridCol w:w="1801"/>
        <w:gridCol w:w="1985"/>
        <w:gridCol w:w="1796"/>
        <w:gridCol w:w="1953"/>
      </w:tblGrid>
      <w:tr w:rsidR="002760DC" w:rsidTr="00476ABA">
        <w:tc>
          <w:tcPr>
            <w:tcW w:w="1857" w:type="dxa"/>
          </w:tcPr>
          <w:p w:rsidR="002760DC" w:rsidRDefault="002760DC" w:rsidP="00476ABA">
            <w:r>
              <w:t xml:space="preserve">Flow Speed </w:t>
            </w:r>
          </w:p>
          <w:p w:rsidR="002760DC" w:rsidRDefault="002760DC" w:rsidP="00476ABA">
            <w:r>
              <w:t>(m/s)</w:t>
            </w:r>
          </w:p>
        </w:tc>
        <w:tc>
          <w:tcPr>
            <w:tcW w:w="3879" w:type="dxa"/>
            <w:gridSpan w:val="2"/>
          </w:tcPr>
          <w:p w:rsidR="002760DC" w:rsidRDefault="002760DC" w:rsidP="00476ABA">
            <w:r>
              <w:t>Shaft Torque – Mx (kNm)</w:t>
            </w:r>
          </w:p>
        </w:tc>
        <w:tc>
          <w:tcPr>
            <w:tcW w:w="3840" w:type="dxa"/>
            <w:gridSpan w:val="2"/>
          </w:tcPr>
          <w:p w:rsidR="002760DC" w:rsidRDefault="002760DC" w:rsidP="00476ABA">
            <w:r>
              <w:t>Shaft Thrust – Fx (kN)</w:t>
            </w:r>
          </w:p>
        </w:tc>
      </w:tr>
      <w:tr w:rsidR="002760DC" w:rsidTr="00476ABA">
        <w:tc>
          <w:tcPr>
            <w:tcW w:w="1857" w:type="dxa"/>
          </w:tcPr>
          <w:p w:rsidR="002760DC" w:rsidRDefault="002760DC" w:rsidP="00476ABA"/>
        </w:tc>
        <w:tc>
          <w:tcPr>
            <w:tcW w:w="1841" w:type="dxa"/>
          </w:tcPr>
          <w:p w:rsidR="002760DC" w:rsidRDefault="002760DC" w:rsidP="00476ABA">
            <w:r>
              <w:t>FAST</w:t>
            </w:r>
          </w:p>
        </w:tc>
        <w:tc>
          <w:tcPr>
            <w:tcW w:w="2038" w:type="dxa"/>
          </w:tcPr>
          <w:p w:rsidR="002760DC" w:rsidRDefault="002760DC" w:rsidP="00476ABA">
            <w:r>
              <w:t>CFD</w:t>
            </w:r>
          </w:p>
        </w:tc>
        <w:tc>
          <w:tcPr>
            <w:tcW w:w="1836" w:type="dxa"/>
          </w:tcPr>
          <w:p w:rsidR="002760DC" w:rsidRDefault="002760DC" w:rsidP="00476ABA">
            <w:r>
              <w:t>FAST</w:t>
            </w:r>
          </w:p>
        </w:tc>
        <w:tc>
          <w:tcPr>
            <w:tcW w:w="2004" w:type="dxa"/>
          </w:tcPr>
          <w:p w:rsidR="002760DC" w:rsidRDefault="002760DC" w:rsidP="00476ABA">
            <w:r>
              <w:t>CFD</w:t>
            </w:r>
          </w:p>
        </w:tc>
      </w:tr>
      <w:tr w:rsidR="002760DC" w:rsidTr="00476ABA">
        <w:tc>
          <w:tcPr>
            <w:tcW w:w="1857" w:type="dxa"/>
          </w:tcPr>
          <w:p w:rsidR="002760DC" w:rsidRDefault="002760DC" w:rsidP="00476ABA">
            <w:r>
              <w:t>2.0</w:t>
            </w:r>
          </w:p>
        </w:tc>
        <w:tc>
          <w:tcPr>
            <w:tcW w:w="1841" w:type="dxa"/>
          </w:tcPr>
          <w:p w:rsidR="002760DC" w:rsidRDefault="002760DC" w:rsidP="00476ABA">
            <w:r>
              <w:t>8.8</w:t>
            </w:r>
          </w:p>
        </w:tc>
        <w:tc>
          <w:tcPr>
            <w:tcW w:w="2038" w:type="dxa"/>
          </w:tcPr>
          <w:p w:rsidR="002760DC" w:rsidRDefault="002760DC" w:rsidP="00476ABA">
            <w:r>
              <w:t>10.8</w:t>
            </w:r>
          </w:p>
        </w:tc>
        <w:tc>
          <w:tcPr>
            <w:tcW w:w="1836" w:type="dxa"/>
          </w:tcPr>
          <w:p w:rsidR="002760DC" w:rsidRDefault="002760DC" w:rsidP="00476ABA">
            <w:r>
              <w:t>36.7</w:t>
            </w:r>
          </w:p>
        </w:tc>
        <w:tc>
          <w:tcPr>
            <w:tcW w:w="2004" w:type="dxa"/>
          </w:tcPr>
          <w:p w:rsidR="002760DC" w:rsidRDefault="002760DC" w:rsidP="00476ABA">
            <w:r>
              <w:t>39.8</w:t>
            </w:r>
          </w:p>
        </w:tc>
      </w:tr>
      <w:tr w:rsidR="002760DC" w:rsidTr="00476ABA">
        <w:tc>
          <w:tcPr>
            <w:tcW w:w="1857" w:type="dxa"/>
          </w:tcPr>
          <w:p w:rsidR="002760DC" w:rsidRDefault="002760DC" w:rsidP="00476ABA">
            <w:r>
              <w:t>2.6</w:t>
            </w:r>
          </w:p>
        </w:tc>
        <w:tc>
          <w:tcPr>
            <w:tcW w:w="1841" w:type="dxa"/>
          </w:tcPr>
          <w:p w:rsidR="002760DC" w:rsidRDefault="002760DC" w:rsidP="00476ABA">
            <w:r>
              <w:t>18.2</w:t>
            </w:r>
          </w:p>
        </w:tc>
        <w:tc>
          <w:tcPr>
            <w:tcW w:w="2038" w:type="dxa"/>
          </w:tcPr>
          <w:p w:rsidR="002760DC" w:rsidRDefault="002760DC" w:rsidP="00476ABA">
            <w:r>
              <w:t>22.1</w:t>
            </w:r>
          </w:p>
        </w:tc>
        <w:tc>
          <w:tcPr>
            <w:tcW w:w="1836" w:type="dxa"/>
          </w:tcPr>
          <w:p w:rsidR="002760DC" w:rsidRDefault="002760DC" w:rsidP="00476ABA">
            <w:r>
              <w:t>51.2</w:t>
            </w:r>
          </w:p>
        </w:tc>
        <w:tc>
          <w:tcPr>
            <w:tcW w:w="2004" w:type="dxa"/>
          </w:tcPr>
          <w:p w:rsidR="002760DC" w:rsidRDefault="002760DC" w:rsidP="00476ABA">
            <w:r>
              <w:t>56.5</w:t>
            </w:r>
          </w:p>
        </w:tc>
      </w:tr>
      <w:tr w:rsidR="002760DC" w:rsidTr="00476ABA">
        <w:tc>
          <w:tcPr>
            <w:tcW w:w="1857" w:type="dxa"/>
          </w:tcPr>
          <w:p w:rsidR="002760DC" w:rsidRDefault="002760DC" w:rsidP="00476ABA">
            <w:r>
              <w:t>3.0</w:t>
            </w:r>
          </w:p>
        </w:tc>
        <w:tc>
          <w:tcPr>
            <w:tcW w:w="1841" w:type="dxa"/>
          </w:tcPr>
          <w:p w:rsidR="002760DC" w:rsidRDefault="002760DC" w:rsidP="00476ABA"/>
        </w:tc>
        <w:tc>
          <w:tcPr>
            <w:tcW w:w="2038" w:type="dxa"/>
          </w:tcPr>
          <w:p w:rsidR="002760DC" w:rsidRDefault="002760DC" w:rsidP="00476ABA">
            <w:r>
              <w:t>31.7</w:t>
            </w:r>
          </w:p>
        </w:tc>
        <w:tc>
          <w:tcPr>
            <w:tcW w:w="1836" w:type="dxa"/>
          </w:tcPr>
          <w:p w:rsidR="002760DC" w:rsidRDefault="002760DC" w:rsidP="00476ABA"/>
        </w:tc>
        <w:tc>
          <w:tcPr>
            <w:tcW w:w="2004" w:type="dxa"/>
          </w:tcPr>
          <w:p w:rsidR="002760DC" w:rsidRDefault="002760DC" w:rsidP="00476ABA">
            <w:r>
              <w:t>67.8</w:t>
            </w:r>
          </w:p>
        </w:tc>
      </w:tr>
    </w:tbl>
    <w:p w:rsidR="002760DC" w:rsidRDefault="002760DC" w:rsidP="002760DC">
      <w:pPr>
        <w:pStyle w:val="Caption"/>
      </w:pPr>
    </w:p>
    <w:tbl>
      <w:tblPr>
        <w:tblStyle w:val="TableGrid"/>
        <w:tblW w:w="0" w:type="auto"/>
        <w:tblInd w:w="108" w:type="dxa"/>
        <w:tblLook w:val="04A0" w:firstRow="1" w:lastRow="0" w:firstColumn="1" w:lastColumn="0" w:noHBand="0" w:noVBand="1"/>
      </w:tblPr>
      <w:tblGrid>
        <w:gridCol w:w="4621"/>
        <w:gridCol w:w="4621"/>
      </w:tblGrid>
      <w:tr w:rsidR="002760DC" w:rsidTr="00476ABA">
        <w:tc>
          <w:tcPr>
            <w:tcW w:w="4590" w:type="dxa"/>
          </w:tcPr>
          <w:p w:rsidR="002760DC" w:rsidRDefault="002760DC" w:rsidP="004A0513">
            <w:pPr>
              <w:pStyle w:val="Caption"/>
              <w:ind w:left="0" w:firstLine="0"/>
              <w:jc w:val="center"/>
              <w:rPr>
                <w:b/>
              </w:rPr>
            </w:pPr>
            <w:r>
              <w:rPr>
                <w:b/>
                <w:noProof/>
              </w:rPr>
              <w:drawing>
                <wp:inline distT="0" distB="0" distL="0" distR="0" wp14:anchorId="6C01266D" wp14:editId="032C24EE">
                  <wp:extent cx="2971800" cy="2231136"/>
                  <wp:effectExtent l="0" t="0" r="0" b="0"/>
                  <wp:docPr id="43017" name="Picture 43017" descr="S:\MHK_PTHB\POST\tr_perf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MHK_PTHB\POST\tr_perf_fig2.t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878" w:type="dxa"/>
          </w:tcPr>
          <w:p w:rsidR="002760DC" w:rsidRDefault="002760DC" w:rsidP="00476ABA">
            <w:pPr>
              <w:pStyle w:val="Caption"/>
              <w:ind w:left="0" w:firstLine="0"/>
              <w:rPr>
                <w:b/>
              </w:rPr>
            </w:pPr>
            <w:r>
              <w:rPr>
                <w:b/>
                <w:noProof/>
              </w:rPr>
              <w:drawing>
                <wp:inline distT="0" distB="0" distL="0" distR="0" wp14:anchorId="4F915F5B" wp14:editId="1703F5F0">
                  <wp:extent cx="2971800" cy="2231136"/>
                  <wp:effectExtent l="0" t="0" r="0" b="0"/>
                  <wp:docPr id="43018" name="Picture 43018" descr="S:\MHK_PTHB\POST\tr_perf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MHK_PTHB\POST\tr_perf_fig1.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r>
    </w:tbl>
    <w:p w:rsidR="002760DC" w:rsidRDefault="00D74EFA" w:rsidP="00D74EFA">
      <w:pPr>
        <w:pStyle w:val="Caption"/>
        <w:jc w:val="center"/>
      </w:pPr>
      <w:bookmarkStart w:id="40" w:name="_Toc471992816"/>
      <w:r>
        <w:t xml:space="preserve">Figure </w:t>
      </w:r>
      <w:fldSimple w:instr=" SEQ Figure \* ARABIC ">
        <w:r w:rsidR="00AF766D">
          <w:rPr>
            <w:noProof/>
          </w:rPr>
          <w:t>18</w:t>
        </w:r>
      </w:fldSimple>
      <w:r>
        <w:t>.</w:t>
      </w:r>
      <w:r w:rsidR="0026603C">
        <w:t xml:space="preserve"> </w:t>
      </w:r>
      <w:r w:rsidR="002760DC">
        <w:t>Variation in blade torque and thrust from the URANS simulation without a pylon and the DES simulation with a pylon at a flow speed of 2.6 m/s.</w:t>
      </w:r>
      <w:bookmarkEnd w:id="40"/>
    </w:p>
    <w:p w:rsidR="002760DC" w:rsidRPr="0026603C" w:rsidRDefault="002760DC" w:rsidP="002760DC">
      <w:pPr>
        <w:rPr>
          <w:rFonts w:cs="Times New Roman"/>
        </w:rPr>
      </w:pPr>
      <w:r w:rsidRPr="0026603C">
        <w:rPr>
          <w:rFonts w:cs="Times New Roman"/>
        </w:rPr>
        <w:t>As discussed previously, approximately 32% of the axial velocity power is contained in the range of 0 to 0.1 Hz. This corresponds to an equivalent turbulent intensity of approximately 9%. As the rotation rate is approximately 0.6 Hz, these axial gusts are approximately quasi-static relative to the blade. Assuming that the turbulence is a sinusoidal gust, the maximum oscillation amplitude would be 9%*</w:t>
      </w:r>
      <m:oMath>
        <m:r>
          <w:rPr>
            <w:rFonts w:ascii="Cambria Math" w:hAnsi="Cambria Math" w:cs="Times New Roman"/>
          </w:rPr>
          <m:t>√2</m:t>
        </m:r>
      </m:oMath>
      <w:r w:rsidRPr="0026603C">
        <w:rPr>
          <w:rFonts w:eastAsiaTheme="minorEastAsia" w:cs="Times New Roman"/>
        </w:rPr>
        <w:t>=12.7%</w:t>
      </w:r>
      <w:r w:rsidRPr="0026603C">
        <w:rPr>
          <w:rFonts w:cs="Times New Roman"/>
        </w:rPr>
        <w:t>. Conservatively, this could be modeled as a 15% increase in the axial velocity, which would be 3.0 m/s. A comparison of the thrust and torque on one blade at 2.6 and 3.0 m/s is shown in</w:t>
      </w:r>
      <w:r w:rsidR="0026603C">
        <w:rPr>
          <w:rFonts w:cs="Times New Roman"/>
        </w:rPr>
        <w:t xml:space="preserve"> Figure </w:t>
      </w:r>
      <w:r w:rsidR="00D74EFA">
        <w:rPr>
          <w:rFonts w:cs="Times New Roman"/>
        </w:rPr>
        <w:t>19</w:t>
      </w:r>
      <w:r w:rsidRPr="0026603C">
        <w:rPr>
          <w:rFonts w:cs="Times New Roman"/>
        </w:rPr>
        <w:t xml:space="preserve">. Using this approximation for turbulence, the maximum torque and thrust increase by approximately 40% and 20% respectively. </w:t>
      </w:r>
    </w:p>
    <w:tbl>
      <w:tblPr>
        <w:tblStyle w:val="TableGrid"/>
        <w:tblW w:w="0" w:type="auto"/>
        <w:tblLook w:val="04A0" w:firstRow="1" w:lastRow="0" w:firstColumn="1" w:lastColumn="0" w:noHBand="0" w:noVBand="1"/>
      </w:tblPr>
      <w:tblGrid>
        <w:gridCol w:w="4675"/>
        <w:gridCol w:w="4675"/>
      </w:tblGrid>
      <w:tr w:rsidR="002760DC" w:rsidTr="00476ABA">
        <w:tc>
          <w:tcPr>
            <w:tcW w:w="4788" w:type="dxa"/>
          </w:tcPr>
          <w:p w:rsidR="002760DC" w:rsidRDefault="002760DC" w:rsidP="00EC7F85">
            <w:pPr>
              <w:jc w:val="center"/>
            </w:pPr>
            <w:r>
              <w:rPr>
                <w:noProof/>
              </w:rPr>
              <w:lastRenderedPageBreak/>
              <w:drawing>
                <wp:inline distT="0" distB="0" distL="0" distR="0" wp14:anchorId="0DFEB46F" wp14:editId="7F5CBB4C">
                  <wp:extent cx="2971800" cy="2231136"/>
                  <wp:effectExtent l="0" t="0" r="0" b="0"/>
                  <wp:docPr id="43021" name="Picture 43021" descr="S:\MHK_PTHB\POST\tr_perf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MHK_PTHB\POST\tr_perf_fig2.t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788" w:type="dxa"/>
          </w:tcPr>
          <w:p w:rsidR="002760DC" w:rsidRDefault="002760DC" w:rsidP="00476ABA">
            <w:r>
              <w:rPr>
                <w:noProof/>
              </w:rPr>
              <w:drawing>
                <wp:inline distT="0" distB="0" distL="0" distR="0" wp14:anchorId="238A3C8F" wp14:editId="09420DCC">
                  <wp:extent cx="2971800" cy="2231136"/>
                  <wp:effectExtent l="0" t="0" r="0" b="0"/>
                  <wp:docPr id="43022" name="Picture 43022" descr="S:\MHK_PTHB\POST\tr_perf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MHK_PTHB\POST\tr_perf_fig1.t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r>
    </w:tbl>
    <w:p w:rsidR="002760DC" w:rsidRDefault="00D74EFA" w:rsidP="00D74EFA">
      <w:pPr>
        <w:pStyle w:val="Caption"/>
        <w:jc w:val="center"/>
      </w:pPr>
      <w:bookmarkStart w:id="41" w:name="_Toc471992817"/>
      <w:r>
        <w:t xml:space="preserve">Figure </w:t>
      </w:r>
      <w:fldSimple w:instr=" SEQ Figure \* ARABIC ">
        <w:r w:rsidR="00AF766D">
          <w:rPr>
            <w:noProof/>
          </w:rPr>
          <w:t>19</w:t>
        </w:r>
      </w:fldSimple>
      <w:r w:rsidR="004844AC">
        <w:t>.</w:t>
      </w:r>
      <w:r w:rsidR="002760DC">
        <w:t xml:space="preserve"> Comparison of blade torque and thrust at 2.6 and 3.0 m/s.</w:t>
      </w:r>
      <w:bookmarkEnd w:id="41"/>
    </w:p>
    <w:p w:rsidR="002760DC" w:rsidRPr="00CD4A65" w:rsidRDefault="002760DC" w:rsidP="002760DC">
      <w:pPr>
        <w:rPr>
          <w:rFonts w:cs="Times New Roman"/>
        </w:rPr>
      </w:pPr>
      <w:r w:rsidRPr="00CD4A65">
        <w:rPr>
          <w:rFonts w:cs="Times New Roman"/>
        </w:rPr>
        <w:t>A concern with having the pylon upstream of the rotor is buffeting induced by vortex shedding from the pylon. The force spectra on the tower for the 2.6 m/s case are shown in</w:t>
      </w:r>
      <w:r w:rsidR="00CD4A65">
        <w:rPr>
          <w:rFonts w:cs="Times New Roman"/>
        </w:rPr>
        <w:t xml:space="preserve"> Figure 2</w:t>
      </w:r>
      <w:r w:rsidR="004844AC">
        <w:rPr>
          <w:rFonts w:cs="Times New Roman"/>
        </w:rPr>
        <w:t>0</w:t>
      </w:r>
      <w:r w:rsidRPr="00CD4A65">
        <w:rPr>
          <w:rFonts w:cs="Times New Roman"/>
        </w:rPr>
        <w:t xml:space="preserve">. The dominant peak in the transverse direction (y) is at a frequency of 1.17 Hz. Empirically, the shedding frequency is estimated to be </w:t>
      </w:r>
      <w:r w:rsidRPr="00CD4A65">
        <w:rPr>
          <w:rFonts w:cs="Times New Roman"/>
          <w:i/>
        </w:rPr>
        <w:t>f</w:t>
      </w:r>
      <w:r w:rsidRPr="00CD4A65">
        <w:rPr>
          <w:rFonts w:cs="Times New Roman"/>
        </w:rPr>
        <w:t xml:space="preserve"> = </w:t>
      </w:r>
      <w:r w:rsidRPr="00CD4A65">
        <w:rPr>
          <w:rFonts w:cs="Times New Roman"/>
          <w:i/>
        </w:rPr>
        <w:t>St</w:t>
      </w:r>
      <w:r w:rsidRPr="00CD4A65">
        <w:rPr>
          <w:rFonts w:cs="Times New Roman"/>
        </w:rPr>
        <w:t>*</w:t>
      </w:r>
      <w:r w:rsidRPr="00CD4A65">
        <w:rPr>
          <w:rFonts w:cs="Times New Roman"/>
          <w:i/>
        </w:rPr>
        <w:t>U</w:t>
      </w:r>
      <w:r w:rsidRPr="00CD4A65">
        <w:rPr>
          <w:rFonts w:cs="Times New Roman"/>
        </w:rPr>
        <w:t>/</w:t>
      </w:r>
      <w:r w:rsidRPr="00CD4A65">
        <w:rPr>
          <w:rFonts w:cs="Times New Roman"/>
          <w:i/>
        </w:rPr>
        <w:t>D</w:t>
      </w:r>
      <w:r w:rsidRPr="00CD4A65">
        <w:rPr>
          <w:rFonts w:cs="Times New Roman"/>
        </w:rPr>
        <w:t xml:space="preserve">=0.105 Hz, where </w:t>
      </w:r>
      <w:r w:rsidRPr="00CD4A65">
        <w:rPr>
          <w:rFonts w:cs="Times New Roman"/>
          <w:i/>
        </w:rPr>
        <w:t>St</w:t>
      </w:r>
      <w:r w:rsidRPr="00CD4A65">
        <w:rPr>
          <w:rFonts w:cs="Times New Roman"/>
        </w:rPr>
        <w:t xml:space="preserve">=0.2, </w:t>
      </w:r>
      <w:r w:rsidRPr="00CD4A65">
        <w:rPr>
          <w:rFonts w:cs="Times New Roman"/>
          <w:i/>
        </w:rPr>
        <w:t>U</w:t>
      </w:r>
      <w:r w:rsidRPr="00CD4A65">
        <w:rPr>
          <w:rFonts w:cs="Times New Roman"/>
        </w:rPr>
        <w:t xml:space="preserve">=2 m/s (the average speed along the tower axis) and </w:t>
      </w:r>
      <w:r w:rsidRPr="00CD4A65">
        <w:rPr>
          <w:rFonts w:cs="Times New Roman"/>
          <w:i/>
        </w:rPr>
        <w:t>D</w:t>
      </w:r>
      <w:r w:rsidRPr="00CD4A65">
        <w:rPr>
          <w:rFonts w:cs="Times New Roman"/>
        </w:rPr>
        <w:t>=0.38 m. For reference, the peak at 1.85 Hz is the blade passing frequency, which is three times the rotation rate. From Cantwell and Coles (1983) (see also Breuer (2000)), the transverse turbulence intensity four diameters downstream of the pylon is expected to be less than 50%. Although these fluctuations will certainly create a buffeting force on the rotor blades, it should be considered in the context of a full blade rotation. From</w:t>
      </w:r>
      <w:r w:rsidR="00424CC8">
        <w:rPr>
          <w:rFonts w:cs="Times New Roman"/>
        </w:rPr>
        <w:t xml:space="preserve"> Figure </w:t>
      </w:r>
      <w:r w:rsidR="00606B4F">
        <w:rPr>
          <w:rFonts w:cs="Times New Roman"/>
        </w:rPr>
        <w:t>19</w:t>
      </w:r>
      <w:r w:rsidRPr="00CD4A65">
        <w:rPr>
          <w:rFonts w:cs="Times New Roman"/>
        </w:rPr>
        <w:t>, the principal effect on the pylon is from the mean wake, which reduces the minimum thrust over one revolution. The maximum thrust occurs when the blade is at the top dead center location.  For the fatigue analysis to be discussed later, it will be assumed that the blade is completely unloaded when it is in the wake region. Should this be of concern, there are several vortex suppression devices available (see Blevins 1990). Fairing type designs, similar to those used in earlier Verdant Power designs, would be preferred as they reduce the net drag on the pylon and hence decrease the wake deficit. However, these designs tend to be quite large (on the order of three pylon diameters or more) and add complexity to the design.</w:t>
      </w:r>
    </w:p>
    <w:p w:rsidR="002760DC" w:rsidRDefault="00424CC8" w:rsidP="00EC7F85">
      <w:pPr>
        <w:jc w:val="center"/>
      </w:pPr>
      <w:r w:rsidRPr="00424CC8">
        <w:rPr>
          <w:noProof/>
        </w:rPr>
        <w:drawing>
          <wp:inline distT="0" distB="0" distL="0" distR="0">
            <wp:extent cx="2705100" cy="20271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8573" cy="2052214"/>
                    </a:xfrm>
                    <a:prstGeom prst="rect">
                      <a:avLst/>
                    </a:prstGeom>
                    <a:noFill/>
                    <a:ln>
                      <a:noFill/>
                    </a:ln>
                  </pic:spPr>
                </pic:pic>
              </a:graphicData>
            </a:graphic>
          </wp:inline>
        </w:drawing>
      </w:r>
    </w:p>
    <w:p w:rsidR="002760DC" w:rsidRDefault="0019196C" w:rsidP="0019196C">
      <w:pPr>
        <w:pStyle w:val="Caption"/>
        <w:jc w:val="center"/>
      </w:pPr>
      <w:bookmarkStart w:id="42" w:name="_Toc471992818"/>
      <w:r>
        <w:t xml:space="preserve">Figure </w:t>
      </w:r>
      <w:fldSimple w:instr=" SEQ Figure \* ARABIC ">
        <w:r w:rsidR="00AF766D">
          <w:rPr>
            <w:noProof/>
          </w:rPr>
          <w:t>20</w:t>
        </w:r>
      </w:fldSimple>
      <w:r>
        <w:t>.</w:t>
      </w:r>
      <w:r w:rsidR="002760DC">
        <w:t xml:space="preserve"> Pylon force spectra from the 2.6 m/s case.</w:t>
      </w:r>
      <w:bookmarkEnd w:id="42"/>
    </w:p>
    <w:p w:rsidR="00424CC8" w:rsidRDefault="00424CC8" w:rsidP="00135A0D">
      <w:pPr>
        <w:pStyle w:val="Heading3"/>
      </w:pPr>
      <w:bookmarkStart w:id="43" w:name="_Toc471992764"/>
      <w:r>
        <w:lastRenderedPageBreak/>
        <w:t>2.5.3 River Flow, with Rotor Pylon, and Turbulence</w:t>
      </w:r>
      <w:bookmarkEnd w:id="43"/>
    </w:p>
    <w:p w:rsidR="002760DC" w:rsidRPr="00424CC8" w:rsidRDefault="002760DC" w:rsidP="002760DC">
      <w:pPr>
        <w:rPr>
          <w:rFonts w:cs="Times New Roman"/>
        </w:rPr>
      </w:pPr>
      <w:r w:rsidRPr="00424CC8">
        <w:rPr>
          <w:rFonts w:cs="Times New Roman"/>
        </w:rPr>
        <w:t>As is discussed</w:t>
      </w:r>
      <w:r w:rsidR="00424CC8" w:rsidRPr="00424CC8">
        <w:rPr>
          <w:rFonts w:cs="Times New Roman"/>
        </w:rPr>
        <w:t xml:space="preserve"> earlier</w:t>
      </w:r>
      <w:r w:rsidRPr="00424CC8">
        <w:rPr>
          <w:rFonts w:cs="Times New Roman"/>
        </w:rPr>
        <w:t xml:space="preserve">, there is significant turbulence at the RITE site. The impact of the turbulence on the unsteady blade forces needs to be assessed. To accomplish this, a synthetic inflow turbulence boundary condition is incorporated into OVER-REL. This boundary condition follows that proposed by Batten, et al. (2004). In the current formulation, the turbulence is assumed to be isotropic. The turbulence is added to mean flow with a ¼ shear exponent. A visualization of the synthetic turbulent flow is provided in </w:t>
      </w:r>
      <w:r w:rsidR="007D5FD5">
        <w:rPr>
          <w:rFonts w:cs="Times New Roman"/>
        </w:rPr>
        <w:t>Figure 2</w:t>
      </w:r>
      <w:r w:rsidR="0019196C">
        <w:rPr>
          <w:rFonts w:cs="Times New Roman"/>
        </w:rPr>
        <w:t>1</w:t>
      </w:r>
      <w:r w:rsidR="007D5FD5">
        <w:rPr>
          <w:rFonts w:cs="Times New Roman"/>
        </w:rPr>
        <w:t xml:space="preserve">. </w:t>
      </w:r>
      <w:r w:rsidRPr="00424CC8">
        <w:rPr>
          <w:rFonts w:cs="Times New Roman"/>
        </w:rPr>
        <w:t>This figure is from a case with no turbine.</w:t>
      </w:r>
    </w:p>
    <w:tbl>
      <w:tblPr>
        <w:tblStyle w:val="TableGrid"/>
        <w:tblW w:w="0" w:type="auto"/>
        <w:tblLook w:val="04A0" w:firstRow="1" w:lastRow="0" w:firstColumn="1" w:lastColumn="0" w:noHBand="0" w:noVBand="1"/>
      </w:tblPr>
      <w:tblGrid>
        <w:gridCol w:w="9350"/>
      </w:tblGrid>
      <w:tr w:rsidR="002760DC" w:rsidTr="00C612FB">
        <w:trPr>
          <w:trHeight w:val="388"/>
        </w:trPr>
        <w:tc>
          <w:tcPr>
            <w:tcW w:w="7102" w:type="dxa"/>
          </w:tcPr>
          <w:p w:rsidR="002760DC" w:rsidRDefault="002760DC" w:rsidP="00476ABA">
            <w:r>
              <w:rPr>
                <w:noProof/>
              </w:rPr>
              <w:drawing>
                <wp:inline distT="0" distB="0" distL="0" distR="0" wp14:anchorId="63925E53" wp14:editId="01396F19">
                  <wp:extent cx="5939790" cy="4213860"/>
                  <wp:effectExtent l="0" t="0" r="3810" b="0"/>
                  <wp:docPr id="27" name="Picture 27" descr="W:\tgb14\tmp\v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tgb14\tmp\viz.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4213860"/>
                          </a:xfrm>
                          <a:prstGeom prst="rect">
                            <a:avLst/>
                          </a:prstGeom>
                          <a:noFill/>
                          <a:ln>
                            <a:noFill/>
                          </a:ln>
                        </pic:spPr>
                      </pic:pic>
                    </a:graphicData>
                  </a:graphic>
                </wp:inline>
              </w:drawing>
            </w:r>
          </w:p>
        </w:tc>
      </w:tr>
    </w:tbl>
    <w:p w:rsidR="002760DC" w:rsidRDefault="0019196C" w:rsidP="0019196C">
      <w:pPr>
        <w:pStyle w:val="Caption"/>
        <w:jc w:val="center"/>
      </w:pPr>
      <w:bookmarkStart w:id="44" w:name="_Toc471992819"/>
      <w:r>
        <w:t xml:space="preserve">Figure </w:t>
      </w:r>
      <w:fldSimple w:instr=" SEQ Figure \* ARABIC ">
        <w:r w:rsidR="00AF766D">
          <w:rPr>
            <w:noProof/>
          </w:rPr>
          <w:t>21</w:t>
        </w:r>
      </w:fldSimple>
      <w:r>
        <w:t>.</w:t>
      </w:r>
      <w:r w:rsidR="002760DC">
        <w:t xml:space="preserve"> Inflow turbulence visualization without the turbine. The two axial cut planes are located at the inflow and turbine locations. The spanwise cut plane is centered on the turbine location.</w:t>
      </w:r>
      <w:bookmarkEnd w:id="44"/>
    </w:p>
    <w:p w:rsidR="002760DC" w:rsidRPr="007D5FD5" w:rsidRDefault="002760DC" w:rsidP="002760DC">
      <w:pPr>
        <w:rPr>
          <w:rFonts w:cs="Times New Roman"/>
        </w:rPr>
      </w:pPr>
      <w:r w:rsidRPr="007D5FD5">
        <w:rPr>
          <w:rFonts w:cs="Times New Roman"/>
        </w:rPr>
        <w:t>Prior to running an actual CFD case with ingested turbulence, an a priori analysis of the statistical characteristics of the synthetic turbulence is performed. Note that this analysis is performed without running an actual CFD calculation. A priori estimates of the power spectra are shown in</w:t>
      </w:r>
      <w:r w:rsidR="007D5FD5">
        <w:rPr>
          <w:rFonts w:cs="Times New Roman"/>
        </w:rPr>
        <w:t xml:space="preserve"> Figure 2</w:t>
      </w:r>
      <w:r w:rsidR="00732BC6">
        <w:rPr>
          <w:rFonts w:cs="Times New Roman"/>
        </w:rPr>
        <w:t>2</w:t>
      </w:r>
      <w:r w:rsidRPr="007D5FD5">
        <w:rPr>
          <w:rFonts w:cs="Times New Roman"/>
        </w:rPr>
        <w:t xml:space="preserve">. For reasonable statistics, 5000 modes are used for generating the synthetic turbulence. Below 2 Hz, the synthetic turbulence power density is significantly higher than the RITE data for all three velocity components. This intentional over-estimate is designed to conservatively predict the resultant blade loads. The turbulent intensities and integral length scales are provided in </w:t>
      </w:r>
      <w:r w:rsidR="007D5FD5">
        <w:rPr>
          <w:rFonts w:cs="Times New Roman"/>
        </w:rPr>
        <w:t xml:space="preserve">Table 7.  </w:t>
      </w:r>
      <w:r w:rsidRPr="007D5FD5">
        <w:rPr>
          <w:rFonts w:cs="Times New Roman"/>
        </w:rPr>
        <w:t xml:space="preserve">The turbulent intensity is consistent with that used by Colby </w:t>
      </w:r>
      <w:r w:rsidRPr="007D5FD5">
        <w:rPr>
          <w:rFonts w:cs="Times New Roman"/>
        </w:rPr>
        <w:lastRenderedPageBreak/>
        <w:t>(2016). The turbulent length scales in the synthetic turbulence are approximately consistent with that used by Colby (0.5 m).</w:t>
      </w:r>
    </w:p>
    <w:tbl>
      <w:tblPr>
        <w:tblStyle w:val="TableGrid"/>
        <w:tblW w:w="0" w:type="auto"/>
        <w:tblLook w:val="04A0" w:firstRow="1" w:lastRow="0" w:firstColumn="1" w:lastColumn="0" w:noHBand="0" w:noVBand="1"/>
      </w:tblPr>
      <w:tblGrid>
        <w:gridCol w:w="4675"/>
        <w:gridCol w:w="4675"/>
      </w:tblGrid>
      <w:tr w:rsidR="002760DC" w:rsidTr="007D5FD5">
        <w:tc>
          <w:tcPr>
            <w:tcW w:w="4675" w:type="dxa"/>
          </w:tcPr>
          <w:p w:rsidR="002760DC" w:rsidRDefault="002760DC" w:rsidP="00476ABA">
            <w:r>
              <w:rPr>
                <w:noProof/>
              </w:rPr>
              <w:drawing>
                <wp:inline distT="0" distB="0" distL="0" distR="0" wp14:anchorId="1367B680" wp14:editId="0CD10A9F">
                  <wp:extent cx="2971800" cy="2231136"/>
                  <wp:effectExtent l="0" t="0" r="0" b="0"/>
                  <wp:docPr id="26" name="Picture 26" descr="S:\MHK_PTHB\Rev3\Turb1\test_1d\turb_inflow_sampl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MHK_PTHB\Rev3\Turb1\test_1d\turb_inflow_sample3.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675" w:type="dxa"/>
          </w:tcPr>
          <w:p w:rsidR="002760DC" w:rsidRDefault="002760DC" w:rsidP="00476ABA">
            <w:r>
              <w:rPr>
                <w:noProof/>
              </w:rPr>
              <w:drawing>
                <wp:inline distT="0" distB="0" distL="0" distR="0" wp14:anchorId="4A9124A1" wp14:editId="3D3712C9">
                  <wp:extent cx="2971800" cy="2231136"/>
                  <wp:effectExtent l="0" t="0" r="0" b="0"/>
                  <wp:docPr id="28" name="Picture 28" descr="S:\MHK_PTHB\Rev3\Turb1\test_1d\turb_inflow_sampl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MHK_PTHB\Rev3\Turb1\test_1d\turb_inflow_sample4.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r>
      <w:tr w:rsidR="002760DC" w:rsidTr="007D5FD5">
        <w:tc>
          <w:tcPr>
            <w:tcW w:w="4675" w:type="dxa"/>
          </w:tcPr>
          <w:p w:rsidR="002760DC" w:rsidRDefault="002760DC" w:rsidP="00EC7F85">
            <w:pPr>
              <w:jc w:val="center"/>
            </w:pPr>
            <w:r>
              <w:rPr>
                <w:noProof/>
              </w:rPr>
              <w:drawing>
                <wp:inline distT="0" distB="0" distL="0" distR="0" wp14:anchorId="04D88689" wp14:editId="01ADDD43">
                  <wp:extent cx="2971800" cy="2231136"/>
                  <wp:effectExtent l="0" t="0" r="0" b="0"/>
                  <wp:docPr id="30" name="Picture 30" descr="S:\MHK_PTHB\Rev3\Turb1\test_1d\turb_inflow_sampl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MHK_PTHB\Rev3\Turb1\test_1d\turb_inflow_sample5.t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675" w:type="dxa"/>
          </w:tcPr>
          <w:p w:rsidR="002760DC" w:rsidRDefault="002760DC" w:rsidP="00476ABA"/>
        </w:tc>
      </w:tr>
    </w:tbl>
    <w:p w:rsidR="002760DC" w:rsidRDefault="00732BC6" w:rsidP="00732BC6">
      <w:pPr>
        <w:pStyle w:val="Caption"/>
        <w:jc w:val="center"/>
      </w:pPr>
      <w:bookmarkStart w:id="45" w:name="_Toc471992820"/>
      <w:r>
        <w:t xml:space="preserve">Figure </w:t>
      </w:r>
      <w:fldSimple w:instr=" SEQ Figure \* ARABIC ">
        <w:r w:rsidR="00AF766D">
          <w:rPr>
            <w:noProof/>
          </w:rPr>
          <w:t>22</w:t>
        </w:r>
      </w:fldSimple>
      <w:r>
        <w:t xml:space="preserve">. </w:t>
      </w:r>
      <w:r w:rsidR="002760DC">
        <w:t>Turbulence spectra comparison between RITE ADV data and CFD inflow.</w:t>
      </w:r>
      <w:bookmarkEnd w:id="45"/>
    </w:p>
    <w:p w:rsidR="002760DC" w:rsidRDefault="00253EA4" w:rsidP="00253EA4">
      <w:pPr>
        <w:pStyle w:val="Caption"/>
        <w:jc w:val="center"/>
      </w:pPr>
      <w:bookmarkStart w:id="46" w:name="_Toc471992874"/>
      <w:r>
        <w:t xml:space="preserve">Table </w:t>
      </w:r>
      <w:fldSimple w:instr=" SEQ Table \* ARABIC ">
        <w:r w:rsidR="00AF766D">
          <w:rPr>
            <w:noProof/>
          </w:rPr>
          <w:t>7</w:t>
        </w:r>
      </w:fldSimple>
      <w:r>
        <w:t>.</w:t>
      </w:r>
      <w:r w:rsidR="00C612FB">
        <w:t xml:space="preserve"> </w:t>
      </w:r>
      <w:r w:rsidR="002760DC">
        <w:t>Turbulence characteristics comparison between RITE ADV data and the synthetic turbulence inflow.</w:t>
      </w:r>
      <w:bookmarkEnd w:id="46"/>
    </w:p>
    <w:tbl>
      <w:tblPr>
        <w:tblStyle w:val="TableGrid"/>
        <w:tblW w:w="0" w:type="auto"/>
        <w:tblLook w:val="04A0" w:firstRow="1" w:lastRow="0" w:firstColumn="1" w:lastColumn="0" w:noHBand="0" w:noVBand="1"/>
      </w:tblPr>
      <w:tblGrid>
        <w:gridCol w:w="1577"/>
        <w:gridCol w:w="1401"/>
        <w:gridCol w:w="1378"/>
        <w:gridCol w:w="1177"/>
        <w:gridCol w:w="1177"/>
        <w:gridCol w:w="1177"/>
        <w:gridCol w:w="1177"/>
      </w:tblGrid>
      <w:tr w:rsidR="002760DC" w:rsidTr="00476ABA">
        <w:trPr>
          <w:trHeight w:val="562"/>
        </w:trPr>
        <w:tc>
          <w:tcPr>
            <w:tcW w:w="1577" w:type="dxa"/>
          </w:tcPr>
          <w:p w:rsidR="002760DC" w:rsidRDefault="002760DC" w:rsidP="00476ABA"/>
        </w:tc>
        <w:tc>
          <w:tcPr>
            <w:tcW w:w="2779" w:type="dxa"/>
            <w:gridSpan w:val="2"/>
          </w:tcPr>
          <w:p w:rsidR="002760DC" w:rsidRDefault="002760DC" w:rsidP="00476ABA">
            <w:r>
              <w:t>TI (%)</w:t>
            </w:r>
          </w:p>
        </w:tc>
        <w:tc>
          <w:tcPr>
            <w:tcW w:w="2354" w:type="dxa"/>
            <w:gridSpan w:val="2"/>
          </w:tcPr>
          <w:p w:rsidR="002760DC" w:rsidRDefault="002760DC" w:rsidP="00476ABA">
            <w:r>
              <w:t>Integral Time Scale (s)</w:t>
            </w:r>
          </w:p>
        </w:tc>
        <w:tc>
          <w:tcPr>
            <w:tcW w:w="2354" w:type="dxa"/>
            <w:gridSpan w:val="2"/>
          </w:tcPr>
          <w:p w:rsidR="002760DC" w:rsidRDefault="002760DC" w:rsidP="00476ABA">
            <w:r>
              <w:t>Integral Length Scale (m)</w:t>
            </w:r>
          </w:p>
        </w:tc>
      </w:tr>
      <w:tr w:rsidR="002760DC" w:rsidTr="00476ABA">
        <w:tc>
          <w:tcPr>
            <w:tcW w:w="1577" w:type="dxa"/>
          </w:tcPr>
          <w:p w:rsidR="002760DC" w:rsidRDefault="002760DC" w:rsidP="00476ABA"/>
        </w:tc>
        <w:tc>
          <w:tcPr>
            <w:tcW w:w="1401" w:type="dxa"/>
          </w:tcPr>
          <w:p w:rsidR="002760DC" w:rsidRDefault="002760DC" w:rsidP="00476ABA">
            <w:r>
              <w:t>ADV</w:t>
            </w:r>
          </w:p>
        </w:tc>
        <w:tc>
          <w:tcPr>
            <w:tcW w:w="1378" w:type="dxa"/>
          </w:tcPr>
          <w:p w:rsidR="002760DC" w:rsidRDefault="002760DC" w:rsidP="00476ABA">
            <w:r>
              <w:t>CFD</w:t>
            </w:r>
          </w:p>
        </w:tc>
        <w:tc>
          <w:tcPr>
            <w:tcW w:w="1177" w:type="dxa"/>
          </w:tcPr>
          <w:p w:rsidR="002760DC" w:rsidRDefault="002760DC" w:rsidP="00476ABA">
            <w:r>
              <w:t>ADV</w:t>
            </w:r>
          </w:p>
        </w:tc>
        <w:tc>
          <w:tcPr>
            <w:tcW w:w="1177" w:type="dxa"/>
          </w:tcPr>
          <w:p w:rsidR="002760DC" w:rsidRDefault="002760DC" w:rsidP="00476ABA">
            <w:r>
              <w:t>CFD</w:t>
            </w:r>
          </w:p>
        </w:tc>
        <w:tc>
          <w:tcPr>
            <w:tcW w:w="1177" w:type="dxa"/>
          </w:tcPr>
          <w:p w:rsidR="002760DC" w:rsidRDefault="002760DC" w:rsidP="00476ABA">
            <w:r>
              <w:t>ADV</w:t>
            </w:r>
          </w:p>
        </w:tc>
        <w:tc>
          <w:tcPr>
            <w:tcW w:w="1177" w:type="dxa"/>
          </w:tcPr>
          <w:p w:rsidR="002760DC" w:rsidRDefault="002760DC" w:rsidP="00476ABA">
            <w:r>
              <w:t>CFD</w:t>
            </w:r>
          </w:p>
        </w:tc>
      </w:tr>
      <w:tr w:rsidR="002760DC" w:rsidTr="00476ABA">
        <w:tc>
          <w:tcPr>
            <w:tcW w:w="1577" w:type="dxa"/>
          </w:tcPr>
          <w:p w:rsidR="002760DC" w:rsidRDefault="002760DC" w:rsidP="00476ABA">
            <w:r>
              <w:t>Axial</w:t>
            </w:r>
          </w:p>
        </w:tc>
        <w:tc>
          <w:tcPr>
            <w:tcW w:w="1401" w:type="dxa"/>
          </w:tcPr>
          <w:p w:rsidR="002760DC" w:rsidRDefault="002760DC" w:rsidP="00476ABA">
            <w:r>
              <w:t>17</w:t>
            </w:r>
          </w:p>
        </w:tc>
        <w:tc>
          <w:tcPr>
            <w:tcW w:w="1378" w:type="dxa"/>
          </w:tcPr>
          <w:p w:rsidR="002760DC" w:rsidRDefault="002760DC" w:rsidP="00476ABA">
            <w:r>
              <w:t>14</w:t>
            </w:r>
          </w:p>
        </w:tc>
        <w:tc>
          <w:tcPr>
            <w:tcW w:w="1177" w:type="dxa"/>
          </w:tcPr>
          <w:p w:rsidR="002760DC" w:rsidRDefault="002760DC" w:rsidP="00476ABA">
            <w:r>
              <w:t>-</w:t>
            </w:r>
          </w:p>
        </w:tc>
        <w:tc>
          <w:tcPr>
            <w:tcW w:w="1177" w:type="dxa"/>
          </w:tcPr>
          <w:p w:rsidR="002760DC" w:rsidRDefault="002760DC" w:rsidP="00476ABA">
            <w:r>
              <w:t>0.40</w:t>
            </w:r>
          </w:p>
        </w:tc>
        <w:tc>
          <w:tcPr>
            <w:tcW w:w="1177" w:type="dxa"/>
          </w:tcPr>
          <w:p w:rsidR="002760DC" w:rsidRDefault="002760DC" w:rsidP="00476ABA">
            <w:r>
              <w:t>-</w:t>
            </w:r>
          </w:p>
        </w:tc>
        <w:tc>
          <w:tcPr>
            <w:tcW w:w="1177" w:type="dxa"/>
          </w:tcPr>
          <w:p w:rsidR="002760DC" w:rsidRDefault="002760DC" w:rsidP="00476ABA">
            <w:r>
              <w:t>1.03</w:t>
            </w:r>
          </w:p>
        </w:tc>
      </w:tr>
      <w:tr w:rsidR="002760DC" w:rsidTr="00476ABA">
        <w:tc>
          <w:tcPr>
            <w:tcW w:w="1577" w:type="dxa"/>
          </w:tcPr>
          <w:p w:rsidR="002760DC" w:rsidRDefault="002760DC" w:rsidP="00476ABA">
            <w:r>
              <w:t>Spanwise</w:t>
            </w:r>
          </w:p>
        </w:tc>
        <w:tc>
          <w:tcPr>
            <w:tcW w:w="1401" w:type="dxa"/>
          </w:tcPr>
          <w:p w:rsidR="002760DC" w:rsidRDefault="002760DC" w:rsidP="00476ABA">
            <w:r>
              <w:t>15</w:t>
            </w:r>
          </w:p>
        </w:tc>
        <w:tc>
          <w:tcPr>
            <w:tcW w:w="1378" w:type="dxa"/>
          </w:tcPr>
          <w:p w:rsidR="002760DC" w:rsidRDefault="002760DC" w:rsidP="00476ABA">
            <w:r>
              <w:t>14</w:t>
            </w:r>
          </w:p>
        </w:tc>
        <w:tc>
          <w:tcPr>
            <w:tcW w:w="1177" w:type="dxa"/>
          </w:tcPr>
          <w:p w:rsidR="002760DC" w:rsidRDefault="002760DC" w:rsidP="00476ABA">
            <w:r>
              <w:t>0.44</w:t>
            </w:r>
          </w:p>
        </w:tc>
        <w:tc>
          <w:tcPr>
            <w:tcW w:w="1177" w:type="dxa"/>
          </w:tcPr>
          <w:p w:rsidR="002760DC" w:rsidRDefault="002760DC" w:rsidP="00476ABA">
            <w:r>
              <w:t>0.16</w:t>
            </w:r>
          </w:p>
        </w:tc>
        <w:tc>
          <w:tcPr>
            <w:tcW w:w="1177" w:type="dxa"/>
          </w:tcPr>
          <w:p w:rsidR="002760DC" w:rsidRDefault="002760DC" w:rsidP="00476ABA">
            <w:r>
              <w:t>0.75</w:t>
            </w:r>
          </w:p>
        </w:tc>
        <w:tc>
          <w:tcPr>
            <w:tcW w:w="1177" w:type="dxa"/>
          </w:tcPr>
          <w:p w:rsidR="002760DC" w:rsidRDefault="002760DC" w:rsidP="00476ABA">
            <w:r>
              <w:t>0.41</w:t>
            </w:r>
          </w:p>
        </w:tc>
      </w:tr>
      <w:tr w:rsidR="002760DC" w:rsidTr="00476ABA">
        <w:tc>
          <w:tcPr>
            <w:tcW w:w="1577" w:type="dxa"/>
          </w:tcPr>
          <w:p w:rsidR="002760DC" w:rsidRDefault="002760DC" w:rsidP="00476ABA">
            <w:r>
              <w:t>Vertical</w:t>
            </w:r>
          </w:p>
        </w:tc>
        <w:tc>
          <w:tcPr>
            <w:tcW w:w="1401" w:type="dxa"/>
          </w:tcPr>
          <w:p w:rsidR="002760DC" w:rsidRDefault="002760DC" w:rsidP="00476ABA">
            <w:r>
              <w:t>7</w:t>
            </w:r>
          </w:p>
        </w:tc>
        <w:tc>
          <w:tcPr>
            <w:tcW w:w="1378" w:type="dxa"/>
          </w:tcPr>
          <w:p w:rsidR="002760DC" w:rsidRDefault="002760DC" w:rsidP="00476ABA">
            <w:r>
              <w:t>14</w:t>
            </w:r>
          </w:p>
        </w:tc>
        <w:tc>
          <w:tcPr>
            <w:tcW w:w="1177" w:type="dxa"/>
          </w:tcPr>
          <w:p w:rsidR="002760DC" w:rsidRDefault="002760DC" w:rsidP="00476ABA">
            <w:r>
              <w:t>1.07</w:t>
            </w:r>
          </w:p>
        </w:tc>
        <w:tc>
          <w:tcPr>
            <w:tcW w:w="1177" w:type="dxa"/>
          </w:tcPr>
          <w:p w:rsidR="002760DC" w:rsidRDefault="002760DC" w:rsidP="00476ABA">
            <w:r>
              <w:t>0.30</w:t>
            </w:r>
          </w:p>
        </w:tc>
        <w:tc>
          <w:tcPr>
            <w:tcW w:w="1177" w:type="dxa"/>
          </w:tcPr>
          <w:p w:rsidR="002760DC" w:rsidRDefault="002760DC" w:rsidP="00476ABA">
            <w:r>
              <w:t>1.8</w:t>
            </w:r>
          </w:p>
        </w:tc>
        <w:tc>
          <w:tcPr>
            <w:tcW w:w="1177" w:type="dxa"/>
          </w:tcPr>
          <w:p w:rsidR="002760DC" w:rsidRDefault="002760DC" w:rsidP="00476ABA">
            <w:r>
              <w:t>0.78</w:t>
            </w:r>
          </w:p>
        </w:tc>
      </w:tr>
    </w:tbl>
    <w:p w:rsidR="002760DC" w:rsidRDefault="002760DC" w:rsidP="002760DC"/>
    <w:p w:rsidR="002760DC" w:rsidRPr="00C612FB" w:rsidRDefault="002760DC" w:rsidP="00C612FB">
      <w:pPr>
        <w:pStyle w:val="Caption"/>
        <w:tabs>
          <w:tab w:val="clear" w:pos="360"/>
          <w:tab w:val="left" w:pos="0"/>
        </w:tabs>
        <w:ind w:left="0" w:firstLine="0"/>
        <w:rPr>
          <w:szCs w:val="24"/>
        </w:rPr>
      </w:pPr>
      <w:r w:rsidRPr="00C612FB">
        <w:rPr>
          <w:szCs w:val="24"/>
        </w:rPr>
        <w:t>The preceding analysis examines the statistics of the synthetic ingested turbulence without actually running a CFD analysis. The synthetic turbulence is then fed into an actual CFD calculation. A flow visualization of the CFD with ingested turbulence is provided in</w:t>
      </w:r>
      <w:r w:rsidR="00C612FB">
        <w:rPr>
          <w:szCs w:val="24"/>
        </w:rPr>
        <w:t xml:space="preserve"> Figure 2</w:t>
      </w:r>
      <w:r w:rsidR="00732BC6">
        <w:rPr>
          <w:szCs w:val="24"/>
        </w:rPr>
        <w:t>3</w:t>
      </w:r>
      <w:r w:rsidRPr="00C612FB">
        <w:rPr>
          <w:szCs w:val="24"/>
        </w:rPr>
        <w:t xml:space="preserve">. The ingested turbulence has a negligible effect on the mean thrust and torque. As expected, the standard deviation increases, in this case by approximately 25%. Time histories of the blade </w:t>
      </w:r>
      <w:r w:rsidRPr="00C612FB">
        <w:rPr>
          <w:szCs w:val="24"/>
        </w:rPr>
        <w:lastRenderedPageBreak/>
        <w:t>thrust and torque for the last four revolutions are shown in</w:t>
      </w:r>
      <w:r w:rsidR="00C612FB">
        <w:rPr>
          <w:szCs w:val="24"/>
        </w:rPr>
        <w:t xml:space="preserve"> Figure 2</w:t>
      </w:r>
      <w:r w:rsidR="00732BC6">
        <w:rPr>
          <w:szCs w:val="24"/>
        </w:rPr>
        <w:t>4</w:t>
      </w:r>
      <w:r w:rsidRPr="00C612FB">
        <w:rPr>
          <w:szCs w:val="24"/>
        </w:rPr>
        <w:t>. Here, it can be seen that the instantaneous blade load can exceed the mean by three standard deviations.</w:t>
      </w:r>
    </w:p>
    <w:tbl>
      <w:tblPr>
        <w:tblStyle w:val="TableGrid"/>
        <w:tblW w:w="0" w:type="auto"/>
        <w:tblInd w:w="1471" w:type="dxa"/>
        <w:tblLook w:val="04A0" w:firstRow="1" w:lastRow="0" w:firstColumn="1" w:lastColumn="0" w:noHBand="0" w:noVBand="1"/>
      </w:tblPr>
      <w:tblGrid>
        <w:gridCol w:w="6402"/>
      </w:tblGrid>
      <w:tr w:rsidR="002760DC" w:rsidTr="00EC7F85">
        <w:tc>
          <w:tcPr>
            <w:tcW w:w="6402" w:type="dxa"/>
          </w:tcPr>
          <w:p w:rsidR="002760DC" w:rsidRDefault="002760DC" w:rsidP="00EC7F85">
            <w:r>
              <w:rPr>
                <w:noProof/>
              </w:rPr>
              <w:drawing>
                <wp:inline distT="0" distB="0" distL="0" distR="0" wp14:anchorId="060DFC41" wp14:editId="619303D5">
                  <wp:extent cx="3928329" cy="2943225"/>
                  <wp:effectExtent l="0" t="0" r="0" b="0"/>
                  <wp:docPr id="31" name="Picture 31" descr="S:\MHK_PTHB\Rev3\U2.6_DES_Turb\FrameFiles2\fvv_unst2.dat.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MHK_PTHB\Rev3\U2.6_DES_Turb\FrameFiles2\fvv_unst2.dat.001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40483" cy="2952331"/>
                          </a:xfrm>
                          <a:prstGeom prst="rect">
                            <a:avLst/>
                          </a:prstGeom>
                          <a:noFill/>
                          <a:ln>
                            <a:noFill/>
                          </a:ln>
                        </pic:spPr>
                      </pic:pic>
                    </a:graphicData>
                  </a:graphic>
                </wp:inline>
              </w:drawing>
            </w:r>
          </w:p>
        </w:tc>
      </w:tr>
    </w:tbl>
    <w:p w:rsidR="002760DC" w:rsidRDefault="00732BC6" w:rsidP="00732BC6">
      <w:pPr>
        <w:pStyle w:val="Caption"/>
        <w:jc w:val="center"/>
      </w:pPr>
      <w:bookmarkStart w:id="47" w:name="_Toc471992821"/>
      <w:r>
        <w:t xml:space="preserve">Figure </w:t>
      </w:r>
      <w:fldSimple w:instr=" SEQ Figure \* ARABIC ">
        <w:r w:rsidR="00AF766D">
          <w:rPr>
            <w:noProof/>
          </w:rPr>
          <w:t>23</w:t>
        </w:r>
      </w:fldSimple>
      <w:r>
        <w:t>.</w:t>
      </w:r>
      <w:r w:rsidR="002760DC">
        <w:t xml:space="preserve"> Flow visualization with ingested turbulence. Axial velocity is shown on the semi-transparent plane that cuts through the nacelle and pylon. The nacelle and blade surfaces are colored by the fluctuating pressure.</w:t>
      </w:r>
      <w:bookmarkEnd w:id="47"/>
    </w:p>
    <w:tbl>
      <w:tblPr>
        <w:tblStyle w:val="TableGrid"/>
        <w:tblW w:w="0" w:type="auto"/>
        <w:tblLook w:val="04A0" w:firstRow="1" w:lastRow="0" w:firstColumn="1" w:lastColumn="0" w:noHBand="0" w:noVBand="1"/>
      </w:tblPr>
      <w:tblGrid>
        <w:gridCol w:w="4675"/>
        <w:gridCol w:w="4675"/>
      </w:tblGrid>
      <w:tr w:rsidR="002760DC" w:rsidTr="00C612FB">
        <w:tc>
          <w:tcPr>
            <w:tcW w:w="4675" w:type="dxa"/>
          </w:tcPr>
          <w:p w:rsidR="002760DC" w:rsidRDefault="002760DC" w:rsidP="00476ABA">
            <w:r>
              <w:rPr>
                <w:noProof/>
              </w:rPr>
              <w:drawing>
                <wp:inline distT="0" distB="0" distL="0" distR="0" wp14:anchorId="6006F861" wp14:editId="06739562">
                  <wp:extent cx="2971800" cy="2231136"/>
                  <wp:effectExtent l="0" t="0" r="0" b="0"/>
                  <wp:docPr id="43023" name="Picture 43023" descr="S:\MHK_PTHB\POST\tr_perf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MHK_PTHB\POST\tr_perf_fig2.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675" w:type="dxa"/>
          </w:tcPr>
          <w:p w:rsidR="002760DC" w:rsidRDefault="002760DC" w:rsidP="00476ABA">
            <w:r>
              <w:rPr>
                <w:noProof/>
              </w:rPr>
              <w:drawing>
                <wp:inline distT="0" distB="0" distL="0" distR="0" wp14:anchorId="1B36728C" wp14:editId="12D52334">
                  <wp:extent cx="2971800" cy="2231136"/>
                  <wp:effectExtent l="0" t="0" r="0" b="0"/>
                  <wp:docPr id="43024" name="Picture 43024" descr="S:\MHK_PTHB\POST\tr_perf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MHK_PTHB\POST\tr_perf_fig1.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r>
    </w:tbl>
    <w:p w:rsidR="002760DC" w:rsidRDefault="00732BC6" w:rsidP="00732BC6">
      <w:pPr>
        <w:pStyle w:val="Caption"/>
        <w:jc w:val="center"/>
      </w:pPr>
      <w:bookmarkStart w:id="48" w:name="_Toc471992822"/>
      <w:r>
        <w:t xml:space="preserve">Figure </w:t>
      </w:r>
      <w:fldSimple w:instr=" SEQ Figure \* ARABIC ">
        <w:r w:rsidR="00AF766D">
          <w:rPr>
            <w:noProof/>
          </w:rPr>
          <w:t>24</w:t>
        </w:r>
      </w:fldSimple>
      <w:r>
        <w:t>.</w:t>
      </w:r>
      <w:r w:rsidR="002760DC">
        <w:t xml:space="preserve"> Time histories of the thrust and torque on blade 1 comparing the cases with and without ingested turbulence.</w:t>
      </w:r>
      <w:bookmarkEnd w:id="48"/>
    </w:p>
    <w:p w:rsidR="002760DC" w:rsidRDefault="00C612FB" w:rsidP="00135A0D">
      <w:pPr>
        <w:pStyle w:val="Heading3"/>
      </w:pPr>
      <w:bookmarkStart w:id="49" w:name="_Toc458431496"/>
      <w:bookmarkStart w:id="50" w:name="_Toc471992765"/>
      <w:r>
        <w:t>2.5.4 River Flow, with Rotor Pylon</w:t>
      </w:r>
      <w:r w:rsidR="00D94B4D">
        <w:t>,</w:t>
      </w:r>
      <w:r>
        <w:t xml:space="preserve"> and </w:t>
      </w:r>
      <w:r w:rsidR="002760DC">
        <w:t>Surging</w:t>
      </w:r>
      <w:bookmarkEnd w:id="49"/>
      <w:bookmarkEnd w:id="50"/>
    </w:p>
    <w:p w:rsidR="002760DC" w:rsidRPr="00FE5051" w:rsidRDefault="002760DC" w:rsidP="002760DC">
      <w:pPr>
        <w:rPr>
          <w:rFonts w:cs="Times New Roman"/>
        </w:rPr>
      </w:pPr>
      <w:r w:rsidRPr="00C612FB">
        <w:rPr>
          <w:rFonts w:cs="Times New Roman"/>
        </w:rPr>
        <w:t>As discussed previously, approximately 32% of the axial velocity power is contained in the range of 0 to 0.1 Hz. This corresponds to an equivalent turbulent intensity of approximately 9%. As the rotor rotation rate</w:t>
      </w:r>
      <w:r>
        <w:t xml:space="preserve">, </w:t>
      </w:r>
      <w:r w:rsidRPr="00C612FB">
        <w:rPr>
          <w:rFonts w:ascii="Symbol" w:hAnsi="Symbol"/>
        </w:rPr>
        <w:t></w:t>
      </w:r>
      <w:r w:rsidRPr="00C612FB">
        <w:t>/2</w:t>
      </w:r>
      <w:r w:rsidRPr="00C612FB">
        <w:rPr>
          <w:rFonts w:ascii="Symbol" w:hAnsi="Symbol"/>
        </w:rPr>
        <w:t></w:t>
      </w:r>
      <w:r>
        <w:t xml:space="preserve">, </w:t>
      </w:r>
      <w:r w:rsidRPr="00FE5051">
        <w:rPr>
          <w:rFonts w:cs="Times New Roman"/>
        </w:rPr>
        <w:t xml:space="preserve">is approximately 0.62 Hz, these axial gusts would be approximately quasi-static. In Section </w:t>
      </w:r>
      <w:r w:rsidR="00C612FB" w:rsidRPr="00FE5051">
        <w:rPr>
          <w:rFonts w:cs="Times New Roman"/>
        </w:rPr>
        <w:t>2.5.2</w:t>
      </w:r>
      <w:r w:rsidRPr="00FE5051">
        <w:rPr>
          <w:rFonts w:cs="Times New Roman"/>
        </w:rPr>
        <w:t>, these low frequency gusts are simulated by simply increasing the river speed by 15%. The quasi-static assumption is tested in this section by dynamically scaling the velocity in time as:</w:t>
      </w:r>
      <w:r>
        <w:t xml:space="preserve"> </w:t>
      </w:r>
      <w:r w:rsidRPr="00A83B58">
        <w:rPr>
          <w:i/>
        </w:rPr>
        <w:t>U</w:t>
      </w:r>
      <w:r>
        <w:t>(</w:t>
      </w:r>
      <w:r w:rsidRPr="00A83B58">
        <w:rPr>
          <w:i/>
        </w:rPr>
        <w:t>z</w:t>
      </w:r>
      <w:r>
        <w:t>,</w:t>
      </w:r>
      <w:r w:rsidRPr="00A83B58">
        <w:rPr>
          <w:i/>
        </w:rPr>
        <w:t>t</w:t>
      </w:r>
      <w:r>
        <w:t xml:space="preserve">) = </w:t>
      </w:r>
      <w:r w:rsidRPr="00A83B58">
        <w:rPr>
          <w:i/>
        </w:rPr>
        <w:t>U</w:t>
      </w:r>
      <w:r w:rsidRPr="00A83B58">
        <w:rPr>
          <w:i/>
          <w:vertAlign w:val="subscript"/>
        </w:rPr>
        <w:t>H</w:t>
      </w:r>
      <w:r>
        <w:t>*(</w:t>
      </w:r>
      <w:r w:rsidRPr="00A83B58">
        <w:rPr>
          <w:i/>
        </w:rPr>
        <w:t>z</w:t>
      </w:r>
      <w:r>
        <w:t>/</w:t>
      </w:r>
      <w:r w:rsidRPr="00A83B58">
        <w:rPr>
          <w:i/>
        </w:rPr>
        <w:t>z</w:t>
      </w:r>
      <w:r w:rsidRPr="00A83B58">
        <w:rPr>
          <w:i/>
          <w:vertAlign w:val="subscript"/>
        </w:rPr>
        <w:t>H</w:t>
      </w:r>
      <w:r>
        <w:t>)</w:t>
      </w:r>
      <w:r w:rsidRPr="00A83B58">
        <w:rPr>
          <w:vertAlign w:val="superscript"/>
        </w:rPr>
        <w:t>0.25</w:t>
      </w:r>
      <w:r>
        <w:t>*(1+0.15*cos(</w:t>
      </w:r>
      <w:r w:rsidRPr="00277B2A">
        <w:rPr>
          <w:rFonts w:ascii="Symbol" w:hAnsi="Symbol"/>
        </w:rPr>
        <w:t></w:t>
      </w:r>
      <w:r>
        <w:t>t/4-3</w:t>
      </w:r>
      <w:r w:rsidRPr="00277B2A">
        <w:rPr>
          <w:rFonts w:ascii="Symbol" w:hAnsi="Symbol"/>
        </w:rPr>
        <w:t></w:t>
      </w:r>
      <w:r>
        <w:t xml:space="preserve">/8)) m/s. </w:t>
      </w:r>
      <w:r w:rsidRPr="00FE5051">
        <w:rPr>
          <w:rFonts w:cs="Times New Roman"/>
          <w:szCs w:val="24"/>
        </w:rPr>
        <w:lastRenderedPageBreak/>
        <w:t>This yields a gust velocity that is equivalent to 15% of the river speed. The phase lag,</w:t>
      </w:r>
      <w:r>
        <w:t xml:space="preserve"> </w:t>
      </w:r>
      <w:r w:rsidRPr="00FE5051">
        <w:t>3</w:t>
      </w:r>
      <w:r w:rsidRPr="00FE5051">
        <w:rPr>
          <w:rFonts w:ascii="Symbol" w:hAnsi="Symbol"/>
        </w:rPr>
        <w:t></w:t>
      </w:r>
      <w:r w:rsidRPr="00FE5051">
        <w:t xml:space="preserve">/8, </w:t>
      </w:r>
      <w:r w:rsidRPr="00FE5051">
        <w:rPr>
          <w:rFonts w:cs="Times New Roman"/>
        </w:rPr>
        <w:t>is used to ensure that the first blade encounters the maximum flow speed at the top dead center position. This simulation will be referred to as “surging”.</w:t>
      </w:r>
    </w:p>
    <w:p w:rsidR="002760DC" w:rsidRPr="00FE5051" w:rsidRDefault="002760DC" w:rsidP="002760DC">
      <w:pPr>
        <w:rPr>
          <w:rFonts w:cs="Times New Roman"/>
        </w:rPr>
      </w:pPr>
      <w:r w:rsidRPr="00FE5051">
        <w:rPr>
          <w:rFonts w:cs="Times New Roman"/>
        </w:rPr>
        <w:t xml:space="preserve">Time histories of the torque and thrust on a single blade are shown in </w:t>
      </w:r>
      <w:r w:rsidR="00FE5051">
        <w:rPr>
          <w:rFonts w:cs="Times New Roman"/>
        </w:rPr>
        <w:t>Figure 2</w:t>
      </w:r>
      <w:r w:rsidR="000305A0">
        <w:rPr>
          <w:rFonts w:cs="Times New Roman"/>
        </w:rPr>
        <w:t>5</w:t>
      </w:r>
      <w:r w:rsidR="00FE5051">
        <w:rPr>
          <w:rFonts w:cs="Times New Roman"/>
        </w:rPr>
        <w:t xml:space="preserve">.  </w:t>
      </w:r>
      <w:r w:rsidRPr="00FE5051">
        <w:rPr>
          <w:rFonts w:cs="Times New Roman"/>
        </w:rPr>
        <w:t xml:space="preserve">The surging case is compared to those from Section </w:t>
      </w:r>
      <w:r w:rsidR="00FE5051">
        <w:rPr>
          <w:rFonts w:cs="Times New Roman"/>
        </w:rPr>
        <w:t>2.5.2</w:t>
      </w:r>
      <w:r w:rsidRPr="00FE5051">
        <w:rPr>
          <w:rFonts w:cs="Times New Roman"/>
        </w:rPr>
        <w:t>. As expected, the high load points from the surging case agree with the quasi-static simulation at 3.0 m/s (15% over the 2.6 m/s base).</w:t>
      </w:r>
    </w:p>
    <w:tbl>
      <w:tblPr>
        <w:tblStyle w:val="TableGrid"/>
        <w:tblW w:w="0" w:type="auto"/>
        <w:tblLook w:val="04A0" w:firstRow="1" w:lastRow="0" w:firstColumn="1" w:lastColumn="0" w:noHBand="0" w:noVBand="1"/>
      </w:tblPr>
      <w:tblGrid>
        <w:gridCol w:w="4675"/>
        <w:gridCol w:w="4675"/>
      </w:tblGrid>
      <w:tr w:rsidR="002760DC" w:rsidTr="00476ABA">
        <w:tc>
          <w:tcPr>
            <w:tcW w:w="4788" w:type="dxa"/>
          </w:tcPr>
          <w:p w:rsidR="002760DC" w:rsidRDefault="002760DC" w:rsidP="00476ABA">
            <w:r>
              <w:rPr>
                <w:noProof/>
              </w:rPr>
              <w:drawing>
                <wp:inline distT="0" distB="0" distL="0" distR="0" wp14:anchorId="15B43A2A" wp14:editId="3E28208B">
                  <wp:extent cx="2971800" cy="2231136"/>
                  <wp:effectExtent l="0" t="0" r="0" b="0"/>
                  <wp:docPr id="43025" name="Picture 43025" descr="S:\MHK_PTHB\POST\tr_perf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MHK_PTHB\POST\tr_perf_fig2.t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788" w:type="dxa"/>
          </w:tcPr>
          <w:p w:rsidR="002760DC" w:rsidRDefault="002760DC" w:rsidP="00476ABA">
            <w:r>
              <w:rPr>
                <w:noProof/>
              </w:rPr>
              <w:drawing>
                <wp:inline distT="0" distB="0" distL="0" distR="0" wp14:anchorId="247552AF" wp14:editId="43F1C36A">
                  <wp:extent cx="2971800" cy="2231136"/>
                  <wp:effectExtent l="0" t="0" r="0" b="0"/>
                  <wp:docPr id="43026" name="Picture 43026" descr="S:\MHK_PTHB\POST\tr_perf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MHK_PTHB\POST\tr_perf_fig1.t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r>
    </w:tbl>
    <w:p w:rsidR="00FE5051" w:rsidRDefault="000305A0" w:rsidP="000305A0">
      <w:pPr>
        <w:pStyle w:val="Caption"/>
        <w:jc w:val="center"/>
      </w:pPr>
      <w:bookmarkStart w:id="51" w:name="_Toc471992823"/>
      <w:r>
        <w:t xml:space="preserve">Figure </w:t>
      </w:r>
      <w:fldSimple w:instr=" SEQ Figure \* ARABIC ">
        <w:r w:rsidR="00AF766D">
          <w:rPr>
            <w:noProof/>
          </w:rPr>
          <w:t>25</w:t>
        </w:r>
      </w:fldSimple>
      <w:r>
        <w:t xml:space="preserve">. </w:t>
      </w:r>
      <w:r w:rsidR="002760DC">
        <w:t>Time histories of the thrust and torque on blade 1 comparing the cases with and without surging.</w:t>
      </w:r>
      <w:bookmarkStart w:id="52" w:name="_Ref457306973"/>
      <w:bookmarkStart w:id="53" w:name="_Toc458431497"/>
      <w:bookmarkEnd w:id="51"/>
    </w:p>
    <w:p w:rsidR="002760DC" w:rsidRDefault="00D94B4D" w:rsidP="00135A0D">
      <w:pPr>
        <w:pStyle w:val="Heading3"/>
      </w:pPr>
      <w:bookmarkStart w:id="54" w:name="_Toc471992766"/>
      <w:r>
        <w:t>2.5.5</w:t>
      </w:r>
      <w:r w:rsidR="00FE5051">
        <w:t xml:space="preserve"> River Flow, with Rotor Pylon</w:t>
      </w:r>
      <w:r>
        <w:t>,</w:t>
      </w:r>
      <w:r w:rsidR="00FE5051">
        <w:t xml:space="preserve"> and </w:t>
      </w:r>
      <w:r w:rsidR="002760DC">
        <w:t>Yawing</w:t>
      </w:r>
      <w:bookmarkEnd w:id="52"/>
      <w:bookmarkEnd w:id="53"/>
      <w:bookmarkEnd w:id="54"/>
    </w:p>
    <w:p w:rsidR="002760DC" w:rsidRPr="00FE5051" w:rsidRDefault="002760DC" w:rsidP="002760DC">
      <w:pPr>
        <w:rPr>
          <w:rFonts w:cs="Times New Roman"/>
        </w:rPr>
      </w:pPr>
      <w:r w:rsidRPr="00FE5051">
        <w:rPr>
          <w:rFonts w:cs="Times New Roman"/>
        </w:rPr>
        <w:t>Another transient to consider is yawing. Although the nacelle can rotate freely, it is possible that a turbulent gust could hit the rotor too quickly for the swivel to react. As an approximation to this, one could consider a case where the turbine is forced in an oscillatory yawing motion. For this analysis, the yaw angle</w:t>
      </w:r>
      <w:r w:rsidRPr="00FE5051">
        <w:t xml:space="preserve">, </w:t>
      </w:r>
      <w:r w:rsidRPr="00FE5051">
        <w:rPr>
          <w:rFonts w:ascii="Symbol" w:hAnsi="Symbol"/>
        </w:rPr>
        <w:t></w:t>
      </w:r>
      <w:r w:rsidRPr="00FE5051">
        <w:t xml:space="preserve">, </w:t>
      </w:r>
      <w:r w:rsidRPr="00FE5051">
        <w:rPr>
          <w:rFonts w:cs="Times New Roman"/>
        </w:rPr>
        <w:t>is set to oscillate as</w:t>
      </w:r>
      <w:r w:rsidRPr="00FE5051">
        <w:t xml:space="preserve"> </w:t>
      </w:r>
      <w:r w:rsidRPr="00FE5051">
        <w:rPr>
          <w:rFonts w:ascii="Symbol" w:hAnsi="Symbol"/>
        </w:rPr>
        <w:t></w:t>
      </w:r>
      <w:r w:rsidRPr="00FE5051">
        <w:t>=</w:t>
      </w:r>
      <w:r w:rsidRPr="00FE5051">
        <w:rPr>
          <w:rFonts w:ascii="Symbol" w:hAnsi="Symbol"/>
        </w:rPr>
        <w:t></w:t>
      </w:r>
      <w:r w:rsidRPr="00FE5051">
        <w:rPr>
          <w:rFonts w:ascii="Symbol" w:hAnsi="Symbol"/>
        </w:rPr>
        <w:t></w:t>
      </w:r>
      <w:r w:rsidRPr="00FE5051">
        <w:t xml:space="preserve"> </w:t>
      </w:r>
      <w:r w:rsidRPr="00FE5051">
        <w:rPr>
          <w:vertAlign w:val="subscript"/>
        </w:rPr>
        <w:t>m</w:t>
      </w:r>
      <w:r w:rsidRPr="00FE5051">
        <w:t>cos(</w:t>
      </w:r>
      <w:r w:rsidRPr="00FE5051">
        <w:rPr>
          <w:rFonts w:ascii="Symbol" w:hAnsi="Symbol"/>
        </w:rPr>
        <w:t></w:t>
      </w:r>
      <w:r w:rsidRPr="00FE5051">
        <w:t>t/4-3</w:t>
      </w:r>
      <w:r w:rsidRPr="00FE5051">
        <w:rPr>
          <w:rFonts w:ascii="Symbol" w:hAnsi="Symbol"/>
        </w:rPr>
        <w:t></w:t>
      </w:r>
      <w:r w:rsidRPr="00FE5051">
        <w:t>/8)</w:t>
      </w:r>
      <w:r w:rsidRPr="00FE5051">
        <w:rPr>
          <w:rStyle w:val="FootnoteReference"/>
        </w:rPr>
        <w:footnoteReference w:id="3"/>
      </w:r>
      <w:r w:rsidRPr="00FE5051">
        <w:t xml:space="preserve">. </w:t>
      </w:r>
      <w:r w:rsidRPr="00FE5051">
        <w:rPr>
          <w:rFonts w:cs="Times New Roman"/>
        </w:rPr>
        <w:t xml:space="preserve">The maximum yaw angle is set to 0.16 rad, or 9.3 degrees. A visualization of the turbine at the maximum and minimum yaw angles is given in </w:t>
      </w:r>
      <w:r w:rsidR="00FE5051">
        <w:rPr>
          <w:rFonts w:cs="Times New Roman"/>
        </w:rPr>
        <w:t>Figure 2</w:t>
      </w:r>
      <w:r w:rsidR="000305A0">
        <w:rPr>
          <w:rFonts w:cs="Times New Roman"/>
        </w:rPr>
        <w:t>6</w:t>
      </w:r>
      <w:r w:rsidR="00FE5051">
        <w:rPr>
          <w:rFonts w:cs="Times New Roman"/>
        </w:rPr>
        <w:t xml:space="preserve">.  </w:t>
      </w:r>
      <w:r w:rsidRPr="00FE5051">
        <w:rPr>
          <w:rFonts w:cs="Times New Roman"/>
        </w:rPr>
        <w:t>Note that the turbine is translated axially by 1.616m  in order to set the x origin at the pylon base. This translation is required in order to use the simplified dynamic capability in OVER-REL.</w:t>
      </w:r>
      <w:r w:rsidR="00D94B4D">
        <w:rPr>
          <w:rFonts w:cs="Times New Roman"/>
        </w:rPr>
        <w:t xml:space="preserve">  </w:t>
      </w:r>
      <w:r w:rsidR="00D94B4D" w:rsidRPr="00FE5051">
        <w:rPr>
          <w:rFonts w:cs="Times New Roman"/>
        </w:rPr>
        <w:t xml:space="preserve">Time histories of the torque and thrust on a single blade are shown in </w:t>
      </w:r>
      <w:r w:rsidR="00D94B4D">
        <w:rPr>
          <w:rFonts w:cs="Times New Roman"/>
        </w:rPr>
        <w:t>Figure 2</w:t>
      </w:r>
      <w:r w:rsidR="000305A0">
        <w:rPr>
          <w:rFonts w:cs="Times New Roman"/>
        </w:rPr>
        <w:t>7</w:t>
      </w:r>
      <w:r w:rsidR="00D94B4D">
        <w:rPr>
          <w:rFonts w:cs="Times New Roman"/>
        </w:rPr>
        <w:t xml:space="preserve">.  The yaw </w:t>
      </w:r>
      <w:r w:rsidR="00D94B4D" w:rsidRPr="00FE5051">
        <w:rPr>
          <w:rFonts w:cs="Times New Roman"/>
        </w:rPr>
        <w:t xml:space="preserve">case is compared to those from Section </w:t>
      </w:r>
      <w:r w:rsidR="00D94B4D">
        <w:rPr>
          <w:rFonts w:cs="Times New Roman"/>
        </w:rPr>
        <w:t>2.5.2</w:t>
      </w:r>
      <w:r w:rsidR="00D94B4D" w:rsidRPr="00FE5051">
        <w:rPr>
          <w:rFonts w:cs="Times New Roman"/>
        </w:rPr>
        <w:t>.</w:t>
      </w:r>
    </w:p>
    <w:p w:rsidR="00B47D41" w:rsidRDefault="00B47D41" w:rsidP="00EC7F85">
      <w:pPr>
        <w:pStyle w:val="Caption"/>
        <w:jc w:val="center"/>
      </w:pPr>
      <w:bookmarkStart w:id="55" w:name="_Ref455659838"/>
      <w:r w:rsidRPr="00B47D41">
        <w:rPr>
          <w:noProof/>
        </w:rPr>
        <w:lastRenderedPageBreak/>
        <w:drawing>
          <wp:inline distT="0" distB="0" distL="0" distR="0">
            <wp:extent cx="3501905" cy="311467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14208" cy="3125617"/>
                    </a:xfrm>
                    <a:prstGeom prst="rect">
                      <a:avLst/>
                    </a:prstGeom>
                    <a:noFill/>
                    <a:ln>
                      <a:noFill/>
                    </a:ln>
                  </pic:spPr>
                </pic:pic>
              </a:graphicData>
            </a:graphic>
          </wp:inline>
        </w:drawing>
      </w:r>
    </w:p>
    <w:p w:rsidR="00D94B4D" w:rsidRDefault="000305A0" w:rsidP="000305A0">
      <w:pPr>
        <w:pStyle w:val="Caption"/>
        <w:jc w:val="center"/>
      </w:pPr>
      <w:bookmarkStart w:id="56" w:name="_Toc471992824"/>
      <w:bookmarkEnd w:id="55"/>
      <w:r>
        <w:t xml:space="preserve">Figure </w:t>
      </w:r>
      <w:fldSimple w:instr=" SEQ Figure \* ARABIC ">
        <w:r w:rsidR="00AF766D">
          <w:rPr>
            <w:noProof/>
          </w:rPr>
          <w:t>26</w:t>
        </w:r>
      </w:fldSimple>
      <w:r>
        <w:t>.</w:t>
      </w:r>
      <w:r w:rsidR="00B47D41">
        <w:t xml:space="preserve"> </w:t>
      </w:r>
      <w:r w:rsidR="002760DC">
        <w:t>Top down view of the turbine at the maximum and minimum yaw locations. Note that the two locations are superimposed.</w:t>
      </w:r>
      <w:bookmarkEnd w:id="56"/>
    </w:p>
    <w:tbl>
      <w:tblPr>
        <w:tblStyle w:val="TableGrid"/>
        <w:tblW w:w="0" w:type="auto"/>
        <w:tblInd w:w="108" w:type="dxa"/>
        <w:tblLook w:val="04A0" w:firstRow="1" w:lastRow="0" w:firstColumn="1" w:lastColumn="0" w:noHBand="0" w:noVBand="1"/>
      </w:tblPr>
      <w:tblGrid>
        <w:gridCol w:w="4621"/>
        <w:gridCol w:w="4621"/>
      </w:tblGrid>
      <w:tr w:rsidR="002760DC" w:rsidTr="00476ABA">
        <w:tc>
          <w:tcPr>
            <w:tcW w:w="4680" w:type="dxa"/>
          </w:tcPr>
          <w:p w:rsidR="002760DC" w:rsidRDefault="002760DC" w:rsidP="00EC7F85">
            <w:pPr>
              <w:pStyle w:val="Caption"/>
              <w:ind w:left="0" w:firstLine="0"/>
              <w:jc w:val="center"/>
            </w:pPr>
            <w:r>
              <w:rPr>
                <w:noProof/>
              </w:rPr>
              <w:drawing>
                <wp:inline distT="0" distB="0" distL="0" distR="0" wp14:anchorId="1CCEA850" wp14:editId="3F1BCB32">
                  <wp:extent cx="2971800" cy="2231136"/>
                  <wp:effectExtent l="0" t="0" r="0" b="0"/>
                  <wp:docPr id="43037" name="Picture 43037" descr="S:\MHK_PTHB\POST\tr_perf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MHK_PTHB\POST\tr_perf_fig2.t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c>
          <w:tcPr>
            <w:tcW w:w="4788" w:type="dxa"/>
          </w:tcPr>
          <w:p w:rsidR="002760DC" w:rsidRDefault="002760DC" w:rsidP="00476ABA">
            <w:pPr>
              <w:pStyle w:val="Caption"/>
              <w:ind w:left="0" w:firstLine="0"/>
            </w:pPr>
            <w:r>
              <w:rPr>
                <w:noProof/>
              </w:rPr>
              <w:drawing>
                <wp:inline distT="0" distB="0" distL="0" distR="0" wp14:anchorId="284F179B" wp14:editId="7D4951FF">
                  <wp:extent cx="2971800" cy="2231136"/>
                  <wp:effectExtent l="0" t="0" r="0" b="0"/>
                  <wp:docPr id="43036" name="Picture 43036" descr="S:\MHK_PTHB\POST\tr_perf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MHK_PTHB\POST\tr_perf_fig1.t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2231136"/>
                          </a:xfrm>
                          <a:prstGeom prst="rect">
                            <a:avLst/>
                          </a:prstGeom>
                          <a:noFill/>
                          <a:ln>
                            <a:noFill/>
                          </a:ln>
                        </pic:spPr>
                      </pic:pic>
                    </a:graphicData>
                  </a:graphic>
                </wp:inline>
              </w:drawing>
            </w:r>
          </w:p>
        </w:tc>
      </w:tr>
    </w:tbl>
    <w:p w:rsidR="002760DC" w:rsidRDefault="000305A0" w:rsidP="000305A0">
      <w:pPr>
        <w:pStyle w:val="Caption"/>
        <w:jc w:val="center"/>
      </w:pPr>
      <w:bookmarkStart w:id="57" w:name="_Toc471992825"/>
      <w:r>
        <w:t xml:space="preserve">Figure </w:t>
      </w:r>
      <w:fldSimple w:instr=" SEQ Figure \* ARABIC ">
        <w:r w:rsidR="00AF766D">
          <w:rPr>
            <w:noProof/>
          </w:rPr>
          <w:t>27</w:t>
        </w:r>
      </w:fldSimple>
      <w:r>
        <w:t>.</w:t>
      </w:r>
      <w:r w:rsidR="00B47D41">
        <w:t xml:space="preserve"> </w:t>
      </w:r>
      <w:r w:rsidR="002760DC">
        <w:t>Time histories of the thrust and torque on blade 1 comparing the cases with and without yawing.</w:t>
      </w:r>
      <w:bookmarkEnd w:id="57"/>
    </w:p>
    <w:p w:rsidR="002760DC" w:rsidRPr="00D94B4D" w:rsidRDefault="00D94B4D" w:rsidP="00135A0D">
      <w:pPr>
        <w:pStyle w:val="Heading3"/>
      </w:pPr>
      <w:bookmarkStart w:id="58" w:name="_Ref457290468"/>
      <w:bookmarkStart w:id="59" w:name="_Ref457290508"/>
      <w:bookmarkStart w:id="60" w:name="_Ref457290710"/>
      <w:bookmarkStart w:id="61" w:name="_Toc458431498"/>
      <w:bookmarkStart w:id="62" w:name="_Toc471992767"/>
      <w:r>
        <w:t>2.5.6</w:t>
      </w:r>
      <w:r w:rsidRPr="00D94B4D">
        <w:t xml:space="preserve"> River Flow, with Rotor Pylon, and </w:t>
      </w:r>
      <w:r w:rsidR="002760DC" w:rsidRPr="00D94B4D">
        <w:t>Free Surface Effects</w:t>
      </w:r>
      <w:bookmarkEnd w:id="58"/>
      <w:bookmarkEnd w:id="59"/>
      <w:bookmarkEnd w:id="60"/>
      <w:bookmarkEnd w:id="61"/>
      <w:bookmarkEnd w:id="62"/>
    </w:p>
    <w:p w:rsidR="002760DC" w:rsidRPr="00D94B4D" w:rsidRDefault="00495A88" w:rsidP="00495A88">
      <w:pPr>
        <w:spacing w:before="240"/>
        <w:rPr>
          <w:rFonts w:cs="Times New Roman"/>
        </w:rPr>
      </w:pPr>
      <w:r>
        <w:rPr>
          <w:rFonts w:cs="Times New Roman"/>
        </w:rPr>
        <w:t xml:space="preserve">In the previous sections </w:t>
      </w:r>
      <w:r w:rsidR="002760DC" w:rsidRPr="00D94B4D">
        <w:rPr>
          <w:rFonts w:cs="Times New Roman"/>
        </w:rPr>
        <w:t xml:space="preserve">all simulations are performed with a rigid free surface. There is a concern that this approximation could be too conservative in comparison to the actual air-water interface, which would allow for some pressure relief. The effect of the free surface is evaluated in this section. The principal metric will be the time averaged thrust and torque on the entire rotor. </w:t>
      </w:r>
    </w:p>
    <w:p w:rsidR="002760DC" w:rsidRPr="00D94B4D" w:rsidRDefault="002760DC" w:rsidP="002760DC">
      <w:pPr>
        <w:rPr>
          <w:rFonts w:cs="Times New Roman"/>
        </w:rPr>
      </w:pPr>
      <w:r w:rsidRPr="00D94B4D">
        <w:rPr>
          <w:rFonts w:cs="Times New Roman"/>
        </w:rPr>
        <w:lastRenderedPageBreak/>
        <w:t>For these analyses, the Volume-Of-Fluid (VOF) method is used. Due to the fact that the OVER-REL code does not have VOF capabilities, the commercial CFD solver STAR-CCM+ Version 11.04 is used. In the VOF method, both the water and air are modeled within the CFD. In his multiple species approach, the free surface is inferred from the volume fraction of the water, with a value of 0.5 being typical. A visualization of the volume fraction within the CFD domain is shown in</w:t>
      </w:r>
      <w:r w:rsidR="00476ABA">
        <w:rPr>
          <w:rFonts w:cs="Times New Roman"/>
        </w:rPr>
        <w:t xml:space="preserve"> Figure 2</w:t>
      </w:r>
      <w:r w:rsidR="000305A0">
        <w:rPr>
          <w:rFonts w:cs="Times New Roman"/>
        </w:rPr>
        <w:t>8</w:t>
      </w:r>
      <w:r w:rsidRPr="00D94B4D">
        <w:rPr>
          <w:rFonts w:cs="Times New Roman"/>
        </w:rPr>
        <w:t>.</w:t>
      </w:r>
    </w:p>
    <w:p w:rsidR="002760DC" w:rsidRPr="00D94B4D" w:rsidRDefault="002760DC" w:rsidP="002760DC">
      <w:pPr>
        <w:rPr>
          <w:rFonts w:cs="Times New Roman"/>
        </w:rPr>
      </w:pPr>
      <w:r w:rsidRPr="00D94B4D">
        <w:rPr>
          <w:rFonts w:cs="Times New Roman"/>
        </w:rPr>
        <w:t>The domain of the notional river is identical to that used in Section</w:t>
      </w:r>
      <w:r w:rsidR="00F94355">
        <w:rPr>
          <w:rFonts w:cs="Times New Roman"/>
        </w:rPr>
        <w:t xml:space="preserve"> 2.5.1</w:t>
      </w:r>
      <w:r w:rsidRPr="00D94B4D">
        <w:rPr>
          <w:rFonts w:cs="Times New Roman"/>
        </w:rPr>
        <w:t xml:space="preserve">. Simulations with and without the free surface are computed. Note that the domain in the case without a free surface is truncated near the blue-red demarcation shown in </w:t>
      </w:r>
      <w:r w:rsidR="00E34B06">
        <w:rPr>
          <w:rFonts w:cs="Times New Roman"/>
        </w:rPr>
        <w:t>Figure 2</w:t>
      </w:r>
      <w:r w:rsidR="000305A0">
        <w:rPr>
          <w:rFonts w:cs="Times New Roman"/>
        </w:rPr>
        <w:t>8</w:t>
      </w:r>
      <w:r w:rsidRPr="00D94B4D">
        <w:rPr>
          <w:rFonts w:cs="Times New Roman"/>
        </w:rPr>
        <w:t xml:space="preserve">. The mesh is constructed to be roughly equivalent in size to the OVER-REL calculations. The hex-dominant unstructured mesh generator, termed trimmer, in STAR-CCM+ is used for mesh generation. A sliding surface interface is used between the stationary and rotating regions of the mesh. This region is shown by the magenta cylinder in </w:t>
      </w:r>
      <w:r w:rsidR="00E34B06">
        <w:rPr>
          <w:rFonts w:cs="Times New Roman"/>
        </w:rPr>
        <w:t>Figure 2</w:t>
      </w:r>
      <w:r w:rsidR="000305A0">
        <w:rPr>
          <w:rFonts w:cs="Times New Roman"/>
        </w:rPr>
        <w:t>8</w:t>
      </w:r>
      <w:r w:rsidRPr="00D94B4D">
        <w:rPr>
          <w:rFonts w:cs="Times New Roman"/>
        </w:rPr>
        <w:t xml:space="preserve">. Approximately 13.2 and 7.8 million cells are used in the cases with and without the free surface respectively. Again, the time step resolution corresponds to 360 steps per revolution. The simulation is run for over sixty revolutions in order to minimize the effects of the initial transient on rotor thrust and torque. The Spalart-Allmaras URANS model is employed. </w:t>
      </w:r>
    </w:p>
    <w:tbl>
      <w:tblPr>
        <w:tblStyle w:val="TableGrid"/>
        <w:tblW w:w="0" w:type="auto"/>
        <w:tblInd w:w="1525" w:type="dxa"/>
        <w:tblLook w:val="04A0" w:firstRow="1" w:lastRow="0" w:firstColumn="1" w:lastColumn="0" w:noHBand="0" w:noVBand="1"/>
      </w:tblPr>
      <w:tblGrid>
        <w:gridCol w:w="6295"/>
      </w:tblGrid>
      <w:tr w:rsidR="002760DC" w:rsidTr="00EC7F85">
        <w:tc>
          <w:tcPr>
            <w:tcW w:w="6295" w:type="dxa"/>
          </w:tcPr>
          <w:p w:rsidR="002760DC" w:rsidRDefault="002760DC" w:rsidP="00EC7F85">
            <w:r>
              <w:rPr>
                <w:noProof/>
              </w:rPr>
              <w:drawing>
                <wp:inline distT="0" distB="0" distL="0" distR="0" wp14:anchorId="00DBA8CA" wp14:editId="05E6F852">
                  <wp:extent cx="3800475" cy="2392956"/>
                  <wp:effectExtent l="0" t="0" r="0" b="7620"/>
                  <wp:docPr id="43030" name="Picture 43030" descr="S:\MHK_PTHB\Rev5_CCM\FREE-SURFACE-FINAL-RUN-9-2016-TOPAZ\vi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MHK_PTHB\Rev5_CCM\FREE-SURFACE-FINAL-RUN-9-2016-TOPAZ\viz1.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6195" b="5133"/>
                          <a:stretch/>
                        </pic:blipFill>
                        <pic:spPr bwMode="auto">
                          <a:xfrm>
                            <a:off x="0" y="0"/>
                            <a:ext cx="3819572" cy="24049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760DC" w:rsidRDefault="000305A0" w:rsidP="000305A0">
      <w:pPr>
        <w:pStyle w:val="Caption"/>
        <w:jc w:val="center"/>
      </w:pPr>
      <w:bookmarkStart w:id="63" w:name="_Toc471992826"/>
      <w:r>
        <w:t xml:space="preserve">Figure </w:t>
      </w:r>
      <w:fldSimple w:instr=" SEQ Figure \* ARABIC ">
        <w:r w:rsidR="00AF766D">
          <w:rPr>
            <w:noProof/>
          </w:rPr>
          <w:t>28</w:t>
        </w:r>
      </w:fldSimple>
      <w:r>
        <w:t>.</w:t>
      </w:r>
      <w:r w:rsidR="00476ABA">
        <w:t xml:space="preserve"> </w:t>
      </w:r>
      <w:r w:rsidR="002760DC">
        <w:t>Visualization of the volume fraction contour on the Verdant Power turbine.</w:t>
      </w:r>
      <w:bookmarkEnd w:id="63"/>
    </w:p>
    <w:p w:rsidR="002760DC" w:rsidRPr="00476ABA" w:rsidRDefault="002760DC" w:rsidP="002760DC">
      <w:pPr>
        <w:rPr>
          <w:rFonts w:cs="Times New Roman"/>
        </w:rPr>
      </w:pPr>
      <w:r w:rsidRPr="00476ABA">
        <w:rPr>
          <w:rFonts w:cs="Times New Roman"/>
        </w:rPr>
        <w:t>A visualization from the free surface simulation is provided in</w:t>
      </w:r>
      <w:r w:rsidR="00476ABA">
        <w:rPr>
          <w:rFonts w:cs="Times New Roman"/>
        </w:rPr>
        <w:t xml:space="preserve"> Figure </w:t>
      </w:r>
      <w:r w:rsidR="00F730F3">
        <w:rPr>
          <w:rFonts w:cs="Times New Roman"/>
        </w:rPr>
        <w:t>29</w:t>
      </w:r>
      <w:r w:rsidRPr="00476ABA">
        <w:rPr>
          <w:rFonts w:cs="Times New Roman"/>
        </w:rPr>
        <w:t xml:space="preserve">. The plane cutting through the turbine is colored by axial velocity. The free surface is colored by surface elevation. The maximum wave height is approximately 10 cm. The transverse wave pattern is typical for submerged bodies. The wavelength is approximately 6.1 meters, which is consistent with the theoretical value of </w:t>
      </w:r>
      <w:r w:rsidRPr="00476ABA">
        <w:t>2</w:t>
      </w:r>
      <w:r w:rsidRPr="00476ABA">
        <w:rPr>
          <w:rFonts w:ascii="Symbol" w:hAnsi="Symbol"/>
        </w:rPr>
        <w:t></w:t>
      </w:r>
      <w:r w:rsidRPr="00476ABA">
        <w:rPr>
          <w:i/>
        </w:rPr>
        <w:t>U</w:t>
      </w:r>
      <w:r w:rsidRPr="00476ABA">
        <w:rPr>
          <w:i/>
          <w:vertAlign w:val="subscript"/>
        </w:rPr>
        <w:t>s</w:t>
      </w:r>
      <w:r w:rsidRPr="00476ABA">
        <w:rPr>
          <w:vertAlign w:val="superscript"/>
        </w:rPr>
        <w:t>2</w:t>
      </w:r>
      <w:r w:rsidRPr="00476ABA">
        <w:t>/</w:t>
      </w:r>
      <w:r w:rsidRPr="00476ABA">
        <w:rPr>
          <w:i/>
        </w:rPr>
        <w:t>g</w:t>
      </w:r>
      <w:r w:rsidRPr="00476ABA">
        <w:t>.=</w:t>
      </w:r>
      <w:r w:rsidRPr="00476ABA">
        <w:rPr>
          <w:rFonts w:cs="Times New Roman"/>
        </w:rPr>
        <w:t xml:space="preserve">6.08, where </w:t>
      </w:r>
      <w:r w:rsidRPr="00476ABA">
        <w:rPr>
          <w:rFonts w:cs="Times New Roman"/>
          <w:i/>
        </w:rPr>
        <w:t>U</w:t>
      </w:r>
      <w:r w:rsidRPr="00476ABA">
        <w:rPr>
          <w:rFonts w:cs="Times New Roman"/>
          <w:i/>
          <w:vertAlign w:val="subscript"/>
        </w:rPr>
        <w:t>s</w:t>
      </w:r>
      <w:r w:rsidRPr="00476ABA">
        <w:rPr>
          <w:rFonts w:cs="Times New Roman"/>
        </w:rPr>
        <w:t xml:space="preserve"> is the velocity at the free surface (3.08 m/s) and </w:t>
      </w:r>
      <w:r w:rsidRPr="00476ABA">
        <w:rPr>
          <w:rFonts w:cs="Times New Roman"/>
          <w:i/>
        </w:rPr>
        <w:t>g</w:t>
      </w:r>
      <w:r w:rsidRPr="00476ABA">
        <w:rPr>
          <w:rFonts w:cs="Times New Roman"/>
        </w:rPr>
        <w:t xml:space="preserve"> is the acceleration due to gravity. There is a significant free surface elevation change upstream of the turbine. This elevation change is due to the inflow boundary condition being too close to the turbine. Although this upstream elevation change is non-physical, it does not have a significant impact on the observations in the next paragraph.</w:t>
      </w:r>
    </w:p>
    <w:p w:rsidR="002760DC" w:rsidRPr="00476ABA" w:rsidRDefault="002760DC" w:rsidP="002760DC">
      <w:pPr>
        <w:rPr>
          <w:rFonts w:cs="Times New Roman"/>
          <w:szCs w:val="24"/>
        </w:rPr>
      </w:pPr>
      <w:r w:rsidRPr="00476ABA">
        <w:rPr>
          <w:rFonts w:cs="Times New Roman"/>
          <w:szCs w:val="24"/>
        </w:rPr>
        <w:lastRenderedPageBreak/>
        <w:t xml:space="preserve">Mean performance parameters are given in </w:t>
      </w:r>
      <w:r w:rsidR="00476ABA">
        <w:rPr>
          <w:rFonts w:cs="Times New Roman"/>
          <w:szCs w:val="24"/>
        </w:rPr>
        <w:t xml:space="preserve">Table 8.  </w:t>
      </w:r>
      <w:r w:rsidRPr="00476ABA">
        <w:rPr>
          <w:rFonts w:cs="Times New Roman"/>
          <w:szCs w:val="24"/>
        </w:rPr>
        <w:t>In comparison, the case with a rigid free surface agrees with the prior results using OVER-REL to within 1% on torque and 2% on thrust This is considered to be very good agreement and confirms that the mean performance parameters are independent of the underlying CFD code and methodology. Including the air-water interface free surface does reduce the torque and thrust. However, this reduction is less than 1%, which is considered to be trivial. Hence, for the water depth modeled in this report, these results indicate that modeling the free surface as rigid is a reasonable approximation to the actual air-water interface.</w:t>
      </w:r>
    </w:p>
    <w:tbl>
      <w:tblPr>
        <w:tblStyle w:val="TableGrid"/>
        <w:tblW w:w="0" w:type="auto"/>
        <w:tblInd w:w="1555" w:type="dxa"/>
        <w:tblLook w:val="04A0" w:firstRow="1" w:lastRow="0" w:firstColumn="1" w:lastColumn="0" w:noHBand="0" w:noVBand="1"/>
      </w:tblPr>
      <w:tblGrid>
        <w:gridCol w:w="6230"/>
      </w:tblGrid>
      <w:tr w:rsidR="002760DC" w:rsidTr="00EC7F85">
        <w:trPr>
          <w:trHeight w:val="3576"/>
        </w:trPr>
        <w:tc>
          <w:tcPr>
            <w:tcW w:w="6230" w:type="dxa"/>
          </w:tcPr>
          <w:p w:rsidR="002760DC" w:rsidRDefault="002760DC" w:rsidP="00EC7F85">
            <w:r>
              <w:rPr>
                <w:noProof/>
              </w:rPr>
              <w:drawing>
                <wp:inline distT="0" distB="0" distL="0" distR="0" wp14:anchorId="08D11857" wp14:editId="589F8991">
                  <wp:extent cx="3819277" cy="2714625"/>
                  <wp:effectExtent l="0" t="0" r="0" b="0"/>
                  <wp:docPr id="3" name="Picture 3" descr="S:\MHK_PTHB\Rev5_CCM\FREE-SURFACE-FINAL-RUN-10-2016-TGB\vi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MHK_PTHB\Rev5_CCM\FREE-SURFACE-FINAL-RUN-10-2016-TGB\viz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32131" cy="2723761"/>
                          </a:xfrm>
                          <a:prstGeom prst="rect">
                            <a:avLst/>
                          </a:prstGeom>
                          <a:noFill/>
                          <a:ln>
                            <a:noFill/>
                          </a:ln>
                        </pic:spPr>
                      </pic:pic>
                    </a:graphicData>
                  </a:graphic>
                </wp:inline>
              </w:drawing>
            </w:r>
          </w:p>
        </w:tc>
      </w:tr>
    </w:tbl>
    <w:p w:rsidR="002760DC" w:rsidRDefault="00F730F3" w:rsidP="00F730F3">
      <w:pPr>
        <w:pStyle w:val="Caption"/>
        <w:jc w:val="center"/>
      </w:pPr>
      <w:bookmarkStart w:id="64" w:name="_Toc471992827"/>
      <w:r>
        <w:t xml:space="preserve">Figure </w:t>
      </w:r>
      <w:fldSimple w:instr=" SEQ Figure \* ARABIC ">
        <w:r w:rsidR="00AF766D">
          <w:rPr>
            <w:noProof/>
          </w:rPr>
          <w:t>29</w:t>
        </w:r>
      </w:fldSimple>
      <w:r>
        <w:t xml:space="preserve">. </w:t>
      </w:r>
      <w:r w:rsidR="002760DC">
        <w:t>Visualization of the free surface calculation.</w:t>
      </w:r>
      <w:bookmarkEnd w:id="64"/>
    </w:p>
    <w:p w:rsidR="002760DC" w:rsidRPr="009E4688" w:rsidRDefault="00253EA4" w:rsidP="00253EA4">
      <w:pPr>
        <w:pStyle w:val="Caption"/>
        <w:jc w:val="center"/>
      </w:pPr>
      <w:bookmarkStart w:id="65" w:name="_Toc471992875"/>
      <w:r>
        <w:t xml:space="preserve">Table </w:t>
      </w:r>
      <w:fldSimple w:instr=" SEQ Table \* ARABIC ">
        <w:r w:rsidR="00AF766D">
          <w:rPr>
            <w:noProof/>
          </w:rPr>
          <w:t>8</w:t>
        </w:r>
      </w:fldSimple>
      <w:r>
        <w:t>.</w:t>
      </w:r>
      <w:r w:rsidR="00476ABA">
        <w:t xml:space="preserve"> </w:t>
      </w:r>
      <w:r w:rsidR="002760DC">
        <w:t>Mean performance parameters from the free surface simulations at 2.6 m/s.</w:t>
      </w:r>
      <w:bookmarkEnd w:id="65"/>
    </w:p>
    <w:tbl>
      <w:tblPr>
        <w:tblStyle w:val="TableGrid"/>
        <w:tblW w:w="0" w:type="auto"/>
        <w:tblLook w:val="04A0" w:firstRow="1" w:lastRow="0" w:firstColumn="1" w:lastColumn="0" w:noHBand="0" w:noVBand="1"/>
      </w:tblPr>
      <w:tblGrid>
        <w:gridCol w:w="2229"/>
        <w:gridCol w:w="2016"/>
        <w:gridCol w:w="2698"/>
        <w:gridCol w:w="2407"/>
      </w:tblGrid>
      <w:tr w:rsidR="002760DC" w:rsidTr="00476ABA">
        <w:tc>
          <w:tcPr>
            <w:tcW w:w="2279" w:type="dxa"/>
          </w:tcPr>
          <w:p w:rsidR="002760DC" w:rsidRDefault="002760DC" w:rsidP="00476ABA">
            <w:r>
              <w:t>Code</w:t>
            </w:r>
          </w:p>
        </w:tc>
        <w:tc>
          <w:tcPr>
            <w:tcW w:w="2059" w:type="dxa"/>
          </w:tcPr>
          <w:p w:rsidR="002760DC" w:rsidRDefault="002760DC" w:rsidP="00476ABA">
            <w:r>
              <w:t>Free surface</w:t>
            </w:r>
          </w:p>
        </w:tc>
        <w:tc>
          <w:tcPr>
            <w:tcW w:w="2769" w:type="dxa"/>
          </w:tcPr>
          <w:p w:rsidR="002760DC" w:rsidRDefault="002760DC" w:rsidP="00476ABA">
            <w:r>
              <w:t>Shaft Torque – Mx (kNm)</w:t>
            </w:r>
          </w:p>
        </w:tc>
        <w:tc>
          <w:tcPr>
            <w:tcW w:w="2469" w:type="dxa"/>
          </w:tcPr>
          <w:p w:rsidR="002760DC" w:rsidRDefault="002760DC" w:rsidP="00476ABA">
            <w:r>
              <w:t>Shaft Thrust – Fx (kN)</w:t>
            </w:r>
          </w:p>
        </w:tc>
      </w:tr>
      <w:tr w:rsidR="002760DC" w:rsidTr="00476ABA">
        <w:tc>
          <w:tcPr>
            <w:tcW w:w="2279" w:type="dxa"/>
          </w:tcPr>
          <w:p w:rsidR="002760DC" w:rsidRDefault="002760DC" w:rsidP="00476ABA">
            <w:r>
              <w:t>FAST</w:t>
            </w:r>
          </w:p>
        </w:tc>
        <w:tc>
          <w:tcPr>
            <w:tcW w:w="2059" w:type="dxa"/>
          </w:tcPr>
          <w:p w:rsidR="002760DC" w:rsidRDefault="002760DC" w:rsidP="00476ABA">
            <w:pPr>
              <w:tabs>
                <w:tab w:val="center" w:pos="1061"/>
              </w:tabs>
            </w:pPr>
            <w:r>
              <w:t>Infinite volume</w:t>
            </w:r>
          </w:p>
        </w:tc>
        <w:tc>
          <w:tcPr>
            <w:tcW w:w="2769" w:type="dxa"/>
          </w:tcPr>
          <w:p w:rsidR="002760DC" w:rsidRDefault="002760DC" w:rsidP="00476ABA">
            <w:r>
              <w:t>18.2</w:t>
            </w:r>
          </w:p>
        </w:tc>
        <w:tc>
          <w:tcPr>
            <w:tcW w:w="2469" w:type="dxa"/>
          </w:tcPr>
          <w:p w:rsidR="002760DC" w:rsidRDefault="002760DC" w:rsidP="00476ABA">
            <w:r>
              <w:t>51.2</w:t>
            </w:r>
          </w:p>
        </w:tc>
      </w:tr>
      <w:tr w:rsidR="002760DC" w:rsidTr="00476ABA">
        <w:tc>
          <w:tcPr>
            <w:tcW w:w="2279" w:type="dxa"/>
          </w:tcPr>
          <w:p w:rsidR="002760DC" w:rsidRDefault="002760DC" w:rsidP="00476ABA">
            <w:r>
              <w:t>OVER-REL</w:t>
            </w:r>
          </w:p>
        </w:tc>
        <w:tc>
          <w:tcPr>
            <w:tcW w:w="2059" w:type="dxa"/>
          </w:tcPr>
          <w:p w:rsidR="002760DC" w:rsidRDefault="002760DC" w:rsidP="00476ABA">
            <w:pPr>
              <w:tabs>
                <w:tab w:val="center" w:pos="1061"/>
              </w:tabs>
            </w:pPr>
            <w:r>
              <w:t>Rigid</w:t>
            </w:r>
            <w:r>
              <w:tab/>
            </w:r>
          </w:p>
        </w:tc>
        <w:tc>
          <w:tcPr>
            <w:tcW w:w="2769" w:type="dxa"/>
          </w:tcPr>
          <w:p w:rsidR="002760DC" w:rsidRDefault="002760DC" w:rsidP="00476ABA">
            <w:r>
              <w:t>22.1</w:t>
            </w:r>
          </w:p>
        </w:tc>
        <w:tc>
          <w:tcPr>
            <w:tcW w:w="2469" w:type="dxa"/>
          </w:tcPr>
          <w:p w:rsidR="002760DC" w:rsidRDefault="002760DC" w:rsidP="00476ABA">
            <w:r>
              <w:t>56.5</w:t>
            </w:r>
          </w:p>
        </w:tc>
      </w:tr>
      <w:tr w:rsidR="002760DC" w:rsidTr="00476ABA">
        <w:tc>
          <w:tcPr>
            <w:tcW w:w="2279" w:type="dxa"/>
          </w:tcPr>
          <w:p w:rsidR="002760DC" w:rsidRDefault="002760DC" w:rsidP="00476ABA">
            <w:r>
              <w:t>STAR-CCM+</w:t>
            </w:r>
          </w:p>
        </w:tc>
        <w:tc>
          <w:tcPr>
            <w:tcW w:w="2059" w:type="dxa"/>
          </w:tcPr>
          <w:p w:rsidR="002760DC" w:rsidRDefault="002760DC" w:rsidP="00476ABA">
            <w:pPr>
              <w:tabs>
                <w:tab w:val="center" w:pos="1061"/>
              </w:tabs>
            </w:pPr>
            <w:r>
              <w:t>Rigid</w:t>
            </w:r>
          </w:p>
        </w:tc>
        <w:tc>
          <w:tcPr>
            <w:tcW w:w="2769" w:type="dxa"/>
          </w:tcPr>
          <w:p w:rsidR="002760DC" w:rsidRDefault="002760DC" w:rsidP="00476ABA">
            <w:r>
              <w:t>22.0</w:t>
            </w:r>
          </w:p>
        </w:tc>
        <w:tc>
          <w:tcPr>
            <w:tcW w:w="2469" w:type="dxa"/>
          </w:tcPr>
          <w:p w:rsidR="002760DC" w:rsidRDefault="002760DC" w:rsidP="00476ABA">
            <w:r>
              <w:t>57.5</w:t>
            </w:r>
          </w:p>
        </w:tc>
      </w:tr>
      <w:tr w:rsidR="002760DC" w:rsidTr="00476ABA">
        <w:tc>
          <w:tcPr>
            <w:tcW w:w="2279" w:type="dxa"/>
          </w:tcPr>
          <w:p w:rsidR="002760DC" w:rsidRDefault="002760DC" w:rsidP="00476ABA">
            <w:r>
              <w:t>STAR-CCM+</w:t>
            </w:r>
          </w:p>
        </w:tc>
        <w:tc>
          <w:tcPr>
            <w:tcW w:w="2059" w:type="dxa"/>
          </w:tcPr>
          <w:p w:rsidR="002760DC" w:rsidRDefault="002760DC" w:rsidP="00476ABA">
            <w:pPr>
              <w:tabs>
                <w:tab w:val="center" w:pos="1061"/>
              </w:tabs>
            </w:pPr>
            <w:r>
              <w:t>Air-Water</w:t>
            </w:r>
          </w:p>
        </w:tc>
        <w:tc>
          <w:tcPr>
            <w:tcW w:w="2769" w:type="dxa"/>
          </w:tcPr>
          <w:p w:rsidR="002760DC" w:rsidRDefault="002760DC" w:rsidP="00476ABA">
            <w:r>
              <w:t>21.8</w:t>
            </w:r>
          </w:p>
        </w:tc>
        <w:tc>
          <w:tcPr>
            <w:tcW w:w="2469" w:type="dxa"/>
          </w:tcPr>
          <w:p w:rsidR="002760DC" w:rsidRDefault="002760DC" w:rsidP="00476ABA">
            <w:r>
              <w:t>57.1</w:t>
            </w:r>
          </w:p>
        </w:tc>
      </w:tr>
    </w:tbl>
    <w:p w:rsidR="002760DC" w:rsidRDefault="002760DC" w:rsidP="002760DC">
      <w:pPr>
        <w:rPr>
          <w:rFonts w:cs="Times New Roman"/>
          <w:szCs w:val="24"/>
        </w:rPr>
      </w:pPr>
    </w:p>
    <w:p w:rsidR="00476ABA" w:rsidRDefault="00476ABA" w:rsidP="00135A0D">
      <w:pPr>
        <w:pStyle w:val="Heading3"/>
      </w:pPr>
      <w:bookmarkStart w:id="66" w:name="_Toc471992768"/>
      <w:r>
        <w:t>2.5.7 CFD Solution Evolution Summary</w:t>
      </w:r>
      <w:bookmarkEnd w:id="66"/>
    </w:p>
    <w:p w:rsidR="00476ABA" w:rsidRPr="00476ABA" w:rsidRDefault="00476ABA" w:rsidP="00476ABA">
      <w:pPr>
        <w:rPr>
          <w:rFonts w:cs="Times New Roman"/>
        </w:rPr>
      </w:pPr>
      <w:r w:rsidRPr="00476ABA">
        <w:rPr>
          <w:rFonts w:cs="Times New Roman"/>
        </w:rPr>
        <w:t xml:space="preserve">The purpose of Section 2 of this interim design report is to provide conservative limiting loads for fatigue analysis of the low cost, net shape fabricated single piece three blade Marine Hydrokinetic (MHK) rotor. Several Computational Fluid Dynamics (CFD) simulations have been performed to generate limiting load cases. These simulations are conservatively focused on </w:t>
      </w:r>
      <w:r w:rsidRPr="00476ABA">
        <w:rPr>
          <w:rFonts w:cs="Times New Roman"/>
        </w:rPr>
        <w:lastRenderedPageBreak/>
        <w:t>the 2.6 m/s shut-off flow point for the Verdant Power Gen5d rotor. Each transient simulation requires approximately 45 wall clock hours on 256 cores</w:t>
      </w:r>
      <w:r w:rsidRPr="00476ABA">
        <w:rPr>
          <w:rStyle w:val="FootnoteReference"/>
          <w:rFonts w:cs="Times New Roman"/>
        </w:rPr>
        <w:footnoteReference w:id="4"/>
      </w:r>
      <w:r w:rsidRPr="00476ABA">
        <w:rPr>
          <w:rFonts w:cs="Times New Roman"/>
        </w:rPr>
        <w:t>.</w:t>
      </w:r>
    </w:p>
    <w:p w:rsidR="00476ABA" w:rsidRPr="00476ABA" w:rsidRDefault="00476ABA" w:rsidP="00476ABA">
      <w:pPr>
        <w:rPr>
          <w:rFonts w:cs="Times New Roman"/>
        </w:rPr>
      </w:pPr>
      <w:r w:rsidRPr="00476ABA">
        <w:rPr>
          <w:rFonts w:cs="Times New Roman"/>
        </w:rPr>
        <w:t xml:space="preserve">The resultant total force and moment on a single blade are summarized in </w:t>
      </w:r>
      <w:r>
        <w:rPr>
          <w:rFonts w:cs="Times New Roman"/>
        </w:rPr>
        <w:t xml:space="preserve">Table 9.  </w:t>
      </w:r>
      <w:r w:rsidRPr="00476ABA">
        <w:rPr>
          <w:rFonts w:cs="Times New Roman"/>
        </w:rPr>
        <w:t xml:space="preserve">The cases with an “Ocean domain” (ie. minimal blockage) compare well with Verdant Power’s FAST simulations. The “River domain” includes the blockage imposed by a notional East river. The in river cases are considered to be more realistic. Compared to the ocean domain, the river blockage increases the torque and thrust by approximately 25% and 12% respectively. Hence, this set of simulations will be used for fatigue. </w:t>
      </w:r>
    </w:p>
    <w:p w:rsidR="00476ABA" w:rsidRPr="00476ABA" w:rsidRDefault="00476ABA" w:rsidP="00476ABA">
      <w:pPr>
        <w:rPr>
          <w:rFonts w:cs="Times New Roman"/>
        </w:rPr>
      </w:pPr>
      <w:r w:rsidRPr="00476ABA">
        <w:rPr>
          <w:rFonts w:cs="Times New Roman"/>
        </w:rPr>
        <w:t>For fatigue, the most important metrics are the minimum and maximum blade thrust. Due to the pylon shadow, the minimum torque and thrust during one revolution is approximately zero. The maximum thrust will be subject to the degree of conservatism required. Nominally, the best estimate of the maximum thrust can be taken as 14.8 kN from the 2.0 m/s case. The most conservative estimate of the maximum thrust is approximately 24.7 kN from the 3.0 m/s case, which represents a mean flow speed of 2.6 m/s with an imposed 15% increase to represent turbulence.</w:t>
      </w:r>
    </w:p>
    <w:p w:rsidR="00476ABA" w:rsidRPr="00476ABA" w:rsidRDefault="00476ABA" w:rsidP="00476ABA">
      <w:pPr>
        <w:rPr>
          <w:rFonts w:cs="Times New Roman"/>
        </w:rPr>
      </w:pPr>
      <w:r w:rsidRPr="00476ABA">
        <w:rPr>
          <w:rFonts w:cs="Times New Roman"/>
        </w:rPr>
        <w:t xml:space="preserve">The mean and maximum values derived from Verdant Power’s FAST analyses are also given in </w:t>
      </w:r>
      <w:r>
        <w:rPr>
          <w:rFonts w:cs="Times New Roman"/>
        </w:rPr>
        <w:t xml:space="preserve">Table 9. </w:t>
      </w:r>
      <w:r w:rsidRPr="00476ABA">
        <w:rPr>
          <w:rFonts w:cs="Times New Roman"/>
        </w:rPr>
        <w:t>The mean values have already been discussed in this document. The maximum values are taken as the extreme conditions from Colby (2016). The stated extreme conditions are the maximum values observed over a 10 minute FAST run with dirty blades and ingested turbulence. An additional 1.35 safety multiplier is also included. If the safety factor is not included, the CFD loads are approximately 10% higher than FAST, which is consistent with the fact that the FAST runs do not include the river confinement. The CFD predicted extreme values are approximately 20% lower than the limiting design loads used by Verdant Power. Given the uncertainties of both the FAST and CFD based loads, this is considered to be good agreement for the purpose of determining fatigue loads.</w:t>
      </w:r>
    </w:p>
    <w:p w:rsidR="00476ABA" w:rsidRPr="00476ABA" w:rsidRDefault="00476ABA" w:rsidP="00476ABA">
      <w:pPr>
        <w:rPr>
          <w:rFonts w:cs="Times New Roman"/>
        </w:rPr>
      </w:pPr>
      <w:r w:rsidRPr="00476ABA">
        <w:rPr>
          <w:rFonts w:cs="Times New Roman"/>
        </w:rPr>
        <w:t xml:space="preserve">Finite Element Analyses (FEA) for the prediction of peak stresses and strains using these loads are presented in </w:t>
      </w:r>
      <w:r w:rsidR="009964BB">
        <w:rPr>
          <w:rFonts w:cs="Times New Roman"/>
        </w:rPr>
        <w:t>Section 3 of this report</w:t>
      </w:r>
      <w:r w:rsidRPr="00476ABA">
        <w:rPr>
          <w:rFonts w:cs="Times New Roman"/>
        </w:rPr>
        <w:t>.</w:t>
      </w:r>
    </w:p>
    <w:p w:rsidR="00476ABA" w:rsidRDefault="00476ABA" w:rsidP="00476ABA"/>
    <w:p w:rsidR="00476ABA" w:rsidRDefault="00476ABA" w:rsidP="00476ABA"/>
    <w:p w:rsidR="00476ABA" w:rsidRDefault="00476ABA" w:rsidP="00476ABA"/>
    <w:p w:rsidR="00476ABA" w:rsidRDefault="00476ABA">
      <w:pPr>
        <w:rPr>
          <w:rFonts w:cs="Times New Roman"/>
          <w:bCs/>
        </w:rPr>
      </w:pPr>
      <w:bookmarkStart w:id="67" w:name="_Ref455660382"/>
      <w:bookmarkStart w:id="68" w:name="_Ref458430861"/>
      <w:r>
        <w:br w:type="page"/>
      </w:r>
    </w:p>
    <w:p w:rsidR="00476ABA" w:rsidRDefault="00253EA4" w:rsidP="00253EA4">
      <w:pPr>
        <w:pStyle w:val="Caption"/>
        <w:jc w:val="center"/>
      </w:pPr>
      <w:bookmarkStart w:id="69" w:name="_Toc471992876"/>
      <w:bookmarkEnd w:id="67"/>
      <w:r>
        <w:lastRenderedPageBreak/>
        <w:t xml:space="preserve">Table </w:t>
      </w:r>
      <w:fldSimple w:instr=" SEQ Table \* ARABIC ">
        <w:r w:rsidR="00AF766D">
          <w:rPr>
            <w:noProof/>
          </w:rPr>
          <w:t>9</w:t>
        </w:r>
      </w:fldSimple>
      <w:r>
        <w:t>.</w:t>
      </w:r>
      <w:r w:rsidR="00476ABA">
        <w:t xml:space="preserve"> Summary of mean and maximum blade torque and thrust.</w:t>
      </w:r>
      <w:bookmarkEnd w:id="68"/>
      <w:bookmarkEnd w:id="69"/>
    </w:p>
    <w:tbl>
      <w:tblPr>
        <w:tblStyle w:val="TableGrid"/>
        <w:tblW w:w="0" w:type="auto"/>
        <w:tblInd w:w="108" w:type="dxa"/>
        <w:tblLook w:val="04A0" w:firstRow="1" w:lastRow="0" w:firstColumn="1" w:lastColumn="0" w:noHBand="0" w:noVBand="1"/>
      </w:tblPr>
      <w:tblGrid>
        <w:gridCol w:w="1932"/>
        <w:gridCol w:w="2018"/>
        <w:gridCol w:w="1754"/>
        <w:gridCol w:w="1931"/>
        <w:gridCol w:w="1607"/>
      </w:tblGrid>
      <w:tr w:rsidR="00476ABA" w:rsidTr="00476ABA">
        <w:tc>
          <w:tcPr>
            <w:tcW w:w="1980" w:type="dxa"/>
            <w:vMerge w:val="restart"/>
          </w:tcPr>
          <w:p w:rsidR="00476ABA" w:rsidRDefault="00476ABA" w:rsidP="00476ABA">
            <w:pPr>
              <w:pStyle w:val="Caption"/>
              <w:ind w:left="0" w:firstLine="0"/>
            </w:pPr>
            <w:r>
              <w:t>Flow Speed (m/s)</w:t>
            </w:r>
          </w:p>
        </w:tc>
        <w:tc>
          <w:tcPr>
            <w:tcW w:w="3870" w:type="dxa"/>
            <w:gridSpan w:val="2"/>
          </w:tcPr>
          <w:p w:rsidR="00476ABA" w:rsidRDefault="00476ABA" w:rsidP="00476ABA">
            <w:pPr>
              <w:pStyle w:val="Caption"/>
              <w:ind w:left="0" w:firstLine="0"/>
              <w:jc w:val="center"/>
            </w:pPr>
            <w:r>
              <w:t>Blade Torque (kN-m)</w:t>
            </w:r>
          </w:p>
        </w:tc>
        <w:tc>
          <w:tcPr>
            <w:tcW w:w="3618" w:type="dxa"/>
            <w:gridSpan w:val="2"/>
          </w:tcPr>
          <w:p w:rsidR="00476ABA" w:rsidRDefault="00476ABA" w:rsidP="00476ABA">
            <w:pPr>
              <w:pStyle w:val="Caption"/>
              <w:ind w:left="0" w:firstLine="0"/>
              <w:jc w:val="center"/>
            </w:pPr>
            <w:r>
              <w:t>Blade Thrust (kN)</w:t>
            </w:r>
          </w:p>
        </w:tc>
      </w:tr>
      <w:tr w:rsidR="00476ABA" w:rsidTr="00476ABA">
        <w:tc>
          <w:tcPr>
            <w:tcW w:w="1980" w:type="dxa"/>
            <w:vMerge/>
          </w:tcPr>
          <w:p w:rsidR="00476ABA" w:rsidRDefault="00476ABA" w:rsidP="00476ABA">
            <w:pPr>
              <w:pStyle w:val="Caption"/>
              <w:ind w:left="0" w:firstLine="0"/>
            </w:pPr>
          </w:p>
        </w:tc>
        <w:tc>
          <w:tcPr>
            <w:tcW w:w="2070" w:type="dxa"/>
          </w:tcPr>
          <w:p w:rsidR="00476ABA" w:rsidRDefault="00476ABA" w:rsidP="00476ABA">
            <w:pPr>
              <w:pStyle w:val="Caption"/>
              <w:ind w:left="0" w:firstLine="0"/>
              <w:jc w:val="right"/>
            </w:pPr>
            <w:r>
              <w:t>Mean</w:t>
            </w:r>
          </w:p>
        </w:tc>
        <w:tc>
          <w:tcPr>
            <w:tcW w:w="1800" w:type="dxa"/>
          </w:tcPr>
          <w:p w:rsidR="00476ABA" w:rsidRDefault="00476ABA" w:rsidP="00476ABA">
            <w:pPr>
              <w:pStyle w:val="Caption"/>
              <w:ind w:left="0" w:firstLine="0"/>
              <w:jc w:val="right"/>
            </w:pPr>
            <w:r>
              <w:t>Max</w:t>
            </w:r>
          </w:p>
        </w:tc>
        <w:tc>
          <w:tcPr>
            <w:tcW w:w="1980" w:type="dxa"/>
          </w:tcPr>
          <w:p w:rsidR="00476ABA" w:rsidRDefault="00476ABA" w:rsidP="00476ABA">
            <w:pPr>
              <w:pStyle w:val="Caption"/>
              <w:ind w:left="0" w:firstLine="0"/>
              <w:jc w:val="right"/>
            </w:pPr>
            <w:r>
              <w:t>Mean</w:t>
            </w:r>
          </w:p>
        </w:tc>
        <w:tc>
          <w:tcPr>
            <w:tcW w:w="1638" w:type="dxa"/>
          </w:tcPr>
          <w:p w:rsidR="00476ABA" w:rsidRDefault="00476ABA" w:rsidP="00476ABA">
            <w:pPr>
              <w:pStyle w:val="Caption"/>
              <w:ind w:left="0" w:firstLine="0"/>
              <w:jc w:val="right"/>
            </w:pPr>
            <w:r>
              <w:t>Max (TDC)</w:t>
            </w:r>
          </w:p>
        </w:tc>
      </w:tr>
      <w:tr w:rsidR="00476ABA" w:rsidTr="00476ABA">
        <w:tc>
          <w:tcPr>
            <w:tcW w:w="9468" w:type="dxa"/>
            <w:gridSpan w:val="5"/>
          </w:tcPr>
          <w:p w:rsidR="00476ABA" w:rsidRDefault="00476ABA" w:rsidP="00476ABA">
            <w:pPr>
              <w:pStyle w:val="Caption"/>
              <w:ind w:left="0" w:firstLine="0"/>
            </w:pPr>
            <w:r>
              <w:t>FAST</w:t>
            </w:r>
          </w:p>
        </w:tc>
      </w:tr>
      <w:tr w:rsidR="00476ABA" w:rsidTr="00476ABA">
        <w:tc>
          <w:tcPr>
            <w:tcW w:w="1980" w:type="dxa"/>
          </w:tcPr>
          <w:p w:rsidR="00476ABA" w:rsidRDefault="00476ABA" w:rsidP="00476ABA">
            <w:pPr>
              <w:pStyle w:val="Caption"/>
              <w:ind w:left="0" w:firstLine="0"/>
            </w:pPr>
            <w:r>
              <w:t>2.6 (w/o 1.35 SF)</w:t>
            </w:r>
          </w:p>
        </w:tc>
        <w:tc>
          <w:tcPr>
            <w:tcW w:w="2070" w:type="dxa"/>
          </w:tcPr>
          <w:p w:rsidR="00476ABA" w:rsidRDefault="00476ABA" w:rsidP="00476ABA">
            <w:pPr>
              <w:pStyle w:val="Caption"/>
              <w:ind w:left="0" w:firstLine="0"/>
              <w:jc w:val="right"/>
            </w:pPr>
            <w:r>
              <w:t>6.1</w:t>
            </w:r>
          </w:p>
        </w:tc>
        <w:tc>
          <w:tcPr>
            <w:tcW w:w="1800" w:type="dxa"/>
          </w:tcPr>
          <w:p w:rsidR="00476ABA" w:rsidRDefault="00476ABA" w:rsidP="00476ABA">
            <w:pPr>
              <w:pStyle w:val="Caption"/>
              <w:ind w:left="0" w:firstLine="0"/>
              <w:jc w:val="right"/>
            </w:pPr>
            <w:r>
              <w:t>10.4</w:t>
            </w:r>
          </w:p>
        </w:tc>
        <w:tc>
          <w:tcPr>
            <w:tcW w:w="1980" w:type="dxa"/>
          </w:tcPr>
          <w:p w:rsidR="00476ABA" w:rsidRDefault="00476ABA" w:rsidP="00476ABA">
            <w:pPr>
              <w:pStyle w:val="Caption"/>
              <w:ind w:left="0" w:firstLine="0"/>
              <w:jc w:val="right"/>
            </w:pPr>
            <w:r>
              <w:t>17.1</w:t>
            </w:r>
          </w:p>
        </w:tc>
        <w:tc>
          <w:tcPr>
            <w:tcW w:w="1638" w:type="dxa"/>
            <w:shd w:val="clear" w:color="auto" w:fill="auto"/>
          </w:tcPr>
          <w:p w:rsidR="00476ABA" w:rsidRDefault="00476ABA" w:rsidP="00476ABA">
            <w:pPr>
              <w:pStyle w:val="Caption"/>
              <w:ind w:left="0" w:firstLine="0"/>
              <w:jc w:val="right"/>
            </w:pPr>
            <w:r>
              <w:t>22.5</w:t>
            </w:r>
          </w:p>
        </w:tc>
      </w:tr>
      <w:tr w:rsidR="00476ABA" w:rsidTr="00476ABA">
        <w:tc>
          <w:tcPr>
            <w:tcW w:w="1980" w:type="dxa"/>
          </w:tcPr>
          <w:p w:rsidR="00476ABA" w:rsidRDefault="00476ABA" w:rsidP="00476ABA">
            <w:pPr>
              <w:pStyle w:val="Caption"/>
              <w:ind w:left="0" w:firstLine="0"/>
            </w:pPr>
            <w:r>
              <w:t>2.6 (w/ 1.35 SF)</w:t>
            </w:r>
          </w:p>
        </w:tc>
        <w:tc>
          <w:tcPr>
            <w:tcW w:w="2070" w:type="dxa"/>
          </w:tcPr>
          <w:p w:rsidR="00476ABA" w:rsidRDefault="00476ABA" w:rsidP="00476ABA">
            <w:pPr>
              <w:pStyle w:val="Caption"/>
              <w:ind w:left="0" w:firstLine="0"/>
              <w:jc w:val="right"/>
            </w:pPr>
            <w:r>
              <w:t>6.1</w:t>
            </w:r>
          </w:p>
        </w:tc>
        <w:tc>
          <w:tcPr>
            <w:tcW w:w="1800" w:type="dxa"/>
          </w:tcPr>
          <w:p w:rsidR="00476ABA" w:rsidRDefault="00476ABA" w:rsidP="00476ABA">
            <w:pPr>
              <w:pStyle w:val="Caption"/>
              <w:ind w:left="0" w:firstLine="0"/>
              <w:jc w:val="right"/>
            </w:pPr>
            <w:r>
              <w:t>14.1</w:t>
            </w:r>
          </w:p>
        </w:tc>
        <w:tc>
          <w:tcPr>
            <w:tcW w:w="1980" w:type="dxa"/>
          </w:tcPr>
          <w:p w:rsidR="00476ABA" w:rsidRDefault="00476ABA" w:rsidP="00476ABA">
            <w:pPr>
              <w:pStyle w:val="Caption"/>
              <w:ind w:left="0" w:firstLine="0"/>
              <w:jc w:val="right"/>
            </w:pPr>
            <w:r>
              <w:t>17.1</w:t>
            </w:r>
          </w:p>
        </w:tc>
        <w:tc>
          <w:tcPr>
            <w:tcW w:w="1638" w:type="dxa"/>
            <w:shd w:val="clear" w:color="auto" w:fill="auto"/>
          </w:tcPr>
          <w:p w:rsidR="00476ABA" w:rsidRDefault="00476ABA" w:rsidP="00476ABA">
            <w:pPr>
              <w:pStyle w:val="Caption"/>
              <w:ind w:left="0" w:firstLine="0"/>
              <w:jc w:val="right"/>
            </w:pPr>
            <w:r>
              <w:t>30.4</w:t>
            </w:r>
          </w:p>
        </w:tc>
      </w:tr>
      <w:tr w:rsidR="00476ABA" w:rsidTr="00476ABA">
        <w:tc>
          <w:tcPr>
            <w:tcW w:w="9468" w:type="dxa"/>
            <w:gridSpan w:val="5"/>
          </w:tcPr>
          <w:p w:rsidR="00476ABA" w:rsidRDefault="00476ABA" w:rsidP="00476ABA">
            <w:pPr>
              <w:pStyle w:val="Caption"/>
              <w:ind w:left="0" w:firstLine="0"/>
            </w:pPr>
            <w:r>
              <w:t>Ocean domain (steady state)</w:t>
            </w:r>
          </w:p>
        </w:tc>
      </w:tr>
      <w:tr w:rsidR="00476ABA" w:rsidTr="00476ABA">
        <w:tc>
          <w:tcPr>
            <w:tcW w:w="1980" w:type="dxa"/>
          </w:tcPr>
          <w:p w:rsidR="00476ABA" w:rsidRDefault="00476ABA" w:rsidP="00476ABA">
            <w:pPr>
              <w:pStyle w:val="Caption"/>
              <w:ind w:left="0" w:firstLine="0"/>
            </w:pPr>
            <w:r>
              <w:t>2.0</w:t>
            </w:r>
          </w:p>
        </w:tc>
        <w:tc>
          <w:tcPr>
            <w:tcW w:w="2070" w:type="dxa"/>
          </w:tcPr>
          <w:p w:rsidR="00476ABA" w:rsidRDefault="00476ABA" w:rsidP="00476ABA">
            <w:pPr>
              <w:pStyle w:val="Caption"/>
              <w:ind w:left="0" w:firstLine="0"/>
              <w:jc w:val="right"/>
            </w:pPr>
            <w:r>
              <w:t>2.9</w:t>
            </w:r>
          </w:p>
        </w:tc>
        <w:tc>
          <w:tcPr>
            <w:tcW w:w="1800" w:type="dxa"/>
          </w:tcPr>
          <w:p w:rsidR="00476ABA" w:rsidRDefault="00476ABA" w:rsidP="00476ABA">
            <w:pPr>
              <w:pStyle w:val="Caption"/>
              <w:ind w:left="0" w:firstLine="0"/>
              <w:jc w:val="right"/>
            </w:pPr>
            <w:r>
              <w:t>2.9</w:t>
            </w:r>
          </w:p>
        </w:tc>
        <w:tc>
          <w:tcPr>
            <w:tcW w:w="1980" w:type="dxa"/>
          </w:tcPr>
          <w:p w:rsidR="00476ABA" w:rsidRDefault="00476ABA" w:rsidP="00476ABA">
            <w:pPr>
              <w:pStyle w:val="Caption"/>
              <w:ind w:left="0" w:firstLine="0"/>
              <w:jc w:val="right"/>
            </w:pPr>
            <w:r>
              <w:t>12.0</w:t>
            </w:r>
          </w:p>
        </w:tc>
        <w:tc>
          <w:tcPr>
            <w:tcW w:w="1638" w:type="dxa"/>
          </w:tcPr>
          <w:p w:rsidR="00476ABA" w:rsidRDefault="00476ABA" w:rsidP="00476ABA">
            <w:pPr>
              <w:pStyle w:val="Caption"/>
              <w:ind w:left="0" w:firstLine="0"/>
              <w:jc w:val="right"/>
            </w:pPr>
            <w:r>
              <w:t>12.0</w:t>
            </w:r>
          </w:p>
        </w:tc>
      </w:tr>
      <w:tr w:rsidR="00476ABA" w:rsidTr="00476ABA">
        <w:tc>
          <w:tcPr>
            <w:tcW w:w="1980" w:type="dxa"/>
          </w:tcPr>
          <w:p w:rsidR="00476ABA" w:rsidRDefault="00476ABA" w:rsidP="00476ABA">
            <w:pPr>
              <w:pStyle w:val="Caption"/>
              <w:ind w:left="0" w:firstLine="0"/>
            </w:pPr>
            <w:r>
              <w:t>2.2</w:t>
            </w:r>
          </w:p>
        </w:tc>
        <w:tc>
          <w:tcPr>
            <w:tcW w:w="2070" w:type="dxa"/>
          </w:tcPr>
          <w:p w:rsidR="00476ABA" w:rsidRDefault="00476ABA" w:rsidP="00476ABA">
            <w:pPr>
              <w:pStyle w:val="Caption"/>
              <w:ind w:left="0" w:firstLine="0"/>
              <w:jc w:val="right"/>
            </w:pPr>
            <w:r>
              <w:t>3.8</w:t>
            </w:r>
          </w:p>
        </w:tc>
        <w:tc>
          <w:tcPr>
            <w:tcW w:w="1800" w:type="dxa"/>
          </w:tcPr>
          <w:p w:rsidR="00476ABA" w:rsidRDefault="00476ABA" w:rsidP="00476ABA">
            <w:pPr>
              <w:pStyle w:val="Caption"/>
              <w:ind w:left="0" w:firstLine="0"/>
              <w:jc w:val="right"/>
            </w:pPr>
            <w:r>
              <w:t>3.8</w:t>
            </w:r>
          </w:p>
        </w:tc>
        <w:tc>
          <w:tcPr>
            <w:tcW w:w="1980" w:type="dxa"/>
          </w:tcPr>
          <w:p w:rsidR="00476ABA" w:rsidRDefault="00476ABA" w:rsidP="00476ABA">
            <w:pPr>
              <w:pStyle w:val="Caption"/>
              <w:ind w:left="0" w:firstLine="0"/>
              <w:jc w:val="right"/>
            </w:pPr>
            <w:r>
              <w:t>13.7</w:t>
            </w:r>
          </w:p>
        </w:tc>
        <w:tc>
          <w:tcPr>
            <w:tcW w:w="1638" w:type="dxa"/>
          </w:tcPr>
          <w:p w:rsidR="00476ABA" w:rsidRDefault="00476ABA" w:rsidP="00476ABA">
            <w:pPr>
              <w:pStyle w:val="Caption"/>
              <w:ind w:left="0" w:firstLine="0"/>
              <w:jc w:val="right"/>
            </w:pPr>
            <w:r>
              <w:t>13.7</w:t>
            </w:r>
          </w:p>
        </w:tc>
      </w:tr>
      <w:tr w:rsidR="00476ABA" w:rsidTr="00476ABA">
        <w:tc>
          <w:tcPr>
            <w:tcW w:w="1980" w:type="dxa"/>
          </w:tcPr>
          <w:p w:rsidR="00476ABA" w:rsidRDefault="00476ABA" w:rsidP="00476ABA">
            <w:pPr>
              <w:pStyle w:val="Caption"/>
              <w:ind w:left="0" w:firstLine="0"/>
            </w:pPr>
            <w:r>
              <w:t>2.4</w:t>
            </w:r>
          </w:p>
        </w:tc>
        <w:tc>
          <w:tcPr>
            <w:tcW w:w="2070" w:type="dxa"/>
          </w:tcPr>
          <w:p w:rsidR="00476ABA" w:rsidRDefault="00476ABA" w:rsidP="00476ABA">
            <w:pPr>
              <w:pStyle w:val="Caption"/>
              <w:ind w:left="0" w:firstLine="0"/>
              <w:jc w:val="right"/>
            </w:pPr>
            <w:r>
              <w:t>4.9</w:t>
            </w:r>
          </w:p>
        </w:tc>
        <w:tc>
          <w:tcPr>
            <w:tcW w:w="1800" w:type="dxa"/>
          </w:tcPr>
          <w:p w:rsidR="00476ABA" w:rsidRDefault="00476ABA" w:rsidP="00476ABA">
            <w:pPr>
              <w:pStyle w:val="Caption"/>
              <w:ind w:left="0" w:firstLine="0"/>
              <w:jc w:val="right"/>
            </w:pPr>
            <w:r>
              <w:t>4.9</w:t>
            </w:r>
          </w:p>
        </w:tc>
        <w:tc>
          <w:tcPr>
            <w:tcW w:w="1980" w:type="dxa"/>
          </w:tcPr>
          <w:p w:rsidR="00476ABA" w:rsidRDefault="00476ABA" w:rsidP="00476ABA">
            <w:pPr>
              <w:pStyle w:val="Caption"/>
              <w:ind w:left="0" w:firstLine="0"/>
              <w:jc w:val="right"/>
            </w:pPr>
            <w:r>
              <w:t>15.5</w:t>
            </w:r>
          </w:p>
        </w:tc>
        <w:tc>
          <w:tcPr>
            <w:tcW w:w="1638" w:type="dxa"/>
          </w:tcPr>
          <w:p w:rsidR="00476ABA" w:rsidRDefault="00476ABA" w:rsidP="00476ABA">
            <w:pPr>
              <w:pStyle w:val="Caption"/>
              <w:ind w:left="0" w:firstLine="0"/>
              <w:jc w:val="right"/>
            </w:pPr>
            <w:r>
              <w:t>15.5</w:t>
            </w:r>
          </w:p>
        </w:tc>
      </w:tr>
      <w:tr w:rsidR="00476ABA" w:rsidTr="00476ABA">
        <w:tc>
          <w:tcPr>
            <w:tcW w:w="1980" w:type="dxa"/>
          </w:tcPr>
          <w:p w:rsidR="00476ABA" w:rsidRDefault="00476ABA" w:rsidP="00476ABA">
            <w:pPr>
              <w:pStyle w:val="Caption"/>
              <w:ind w:left="0" w:firstLine="0"/>
            </w:pPr>
            <w:r>
              <w:t>2.6</w:t>
            </w:r>
          </w:p>
        </w:tc>
        <w:tc>
          <w:tcPr>
            <w:tcW w:w="2070" w:type="dxa"/>
          </w:tcPr>
          <w:p w:rsidR="00476ABA" w:rsidRDefault="00476ABA" w:rsidP="00476ABA">
            <w:pPr>
              <w:pStyle w:val="Caption"/>
              <w:ind w:left="0" w:firstLine="0"/>
              <w:jc w:val="right"/>
            </w:pPr>
            <w:r>
              <w:t>6.0</w:t>
            </w:r>
          </w:p>
        </w:tc>
        <w:tc>
          <w:tcPr>
            <w:tcW w:w="1800" w:type="dxa"/>
          </w:tcPr>
          <w:p w:rsidR="00476ABA" w:rsidRDefault="00476ABA" w:rsidP="00476ABA">
            <w:pPr>
              <w:pStyle w:val="Caption"/>
              <w:ind w:left="0" w:firstLine="0"/>
              <w:jc w:val="right"/>
            </w:pPr>
            <w:r>
              <w:t>6.0</w:t>
            </w:r>
          </w:p>
        </w:tc>
        <w:tc>
          <w:tcPr>
            <w:tcW w:w="1980" w:type="dxa"/>
          </w:tcPr>
          <w:p w:rsidR="00476ABA" w:rsidRDefault="00476ABA" w:rsidP="00476ABA">
            <w:pPr>
              <w:pStyle w:val="Caption"/>
              <w:ind w:left="0" w:firstLine="0"/>
              <w:jc w:val="right"/>
            </w:pPr>
            <w:r>
              <w:t>17.3</w:t>
            </w:r>
          </w:p>
        </w:tc>
        <w:tc>
          <w:tcPr>
            <w:tcW w:w="1638" w:type="dxa"/>
          </w:tcPr>
          <w:p w:rsidR="00476ABA" w:rsidRDefault="00476ABA" w:rsidP="00476ABA">
            <w:pPr>
              <w:pStyle w:val="Caption"/>
              <w:ind w:left="0" w:firstLine="0"/>
              <w:jc w:val="right"/>
            </w:pPr>
            <w:r>
              <w:t>17.3</w:t>
            </w:r>
          </w:p>
        </w:tc>
      </w:tr>
      <w:tr w:rsidR="00476ABA" w:rsidTr="00476ABA">
        <w:tc>
          <w:tcPr>
            <w:tcW w:w="1980" w:type="dxa"/>
          </w:tcPr>
          <w:p w:rsidR="00476ABA" w:rsidRDefault="00476ABA" w:rsidP="00476ABA">
            <w:pPr>
              <w:pStyle w:val="Caption"/>
              <w:ind w:left="0" w:firstLine="0"/>
            </w:pPr>
            <w:r>
              <w:t>2.8</w:t>
            </w:r>
          </w:p>
        </w:tc>
        <w:tc>
          <w:tcPr>
            <w:tcW w:w="2070" w:type="dxa"/>
          </w:tcPr>
          <w:p w:rsidR="00476ABA" w:rsidRDefault="00476ABA" w:rsidP="00476ABA">
            <w:pPr>
              <w:pStyle w:val="Caption"/>
              <w:ind w:left="0" w:firstLine="0"/>
              <w:jc w:val="right"/>
            </w:pPr>
            <w:r>
              <w:t>7.3</w:t>
            </w:r>
          </w:p>
        </w:tc>
        <w:tc>
          <w:tcPr>
            <w:tcW w:w="1800" w:type="dxa"/>
          </w:tcPr>
          <w:p w:rsidR="00476ABA" w:rsidRDefault="00476ABA" w:rsidP="00476ABA">
            <w:pPr>
              <w:pStyle w:val="Caption"/>
              <w:ind w:left="0" w:firstLine="0"/>
              <w:jc w:val="right"/>
            </w:pPr>
            <w:r>
              <w:t>7.3</w:t>
            </w:r>
          </w:p>
        </w:tc>
        <w:tc>
          <w:tcPr>
            <w:tcW w:w="1980" w:type="dxa"/>
          </w:tcPr>
          <w:p w:rsidR="00476ABA" w:rsidRDefault="00476ABA" w:rsidP="00476ABA">
            <w:pPr>
              <w:pStyle w:val="Caption"/>
              <w:ind w:left="0" w:firstLine="0"/>
              <w:jc w:val="right"/>
            </w:pPr>
            <w:r>
              <w:t>19.0</w:t>
            </w:r>
          </w:p>
        </w:tc>
        <w:tc>
          <w:tcPr>
            <w:tcW w:w="1638" w:type="dxa"/>
          </w:tcPr>
          <w:p w:rsidR="00476ABA" w:rsidRDefault="00476ABA" w:rsidP="00476ABA">
            <w:pPr>
              <w:pStyle w:val="Caption"/>
              <w:ind w:left="0" w:firstLine="0"/>
              <w:jc w:val="right"/>
            </w:pPr>
            <w:r>
              <w:t>19.0</w:t>
            </w:r>
          </w:p>
        </w:tc>
      </w:tr>
      <w:tr w:rsidR="00476ABA" w:rsidTr="00476ABA">
        <w:tc>
          <w:tcPr>
            <w:tcW w:w="1980" w:type="dxa"/>
          </w:tcPr>
          <w:p w:rsidR="00476ABA" w:rsidRDefault="00476ABA" w:rsidP="00476ABA">
            <w:pPr>
              <w:pStyle w:val="Caption"/>
              <w:ind w:left="0" w:firstLine="0"/>
            </w:pPr>
            <w:r>
              <w:t>3.0</w:t>
            </w:r>
          </w:p>
        </w:tc>
        <w:tc>
          <w:tcPr>
            <w:tcW w:w="2070" w:type="dxa"/>
          </w:tcPr>
          <w:p w:rsidR="00476ABA" w:rsidRDefault="00476ABA" w:rsidP="00476ABA">
            <w:pPr>
              <w:pStyle w:val="Caption"/>
              <w:ind w:left="0" w:firstLine="0"/>
              <w:jc w:val="right"/>
            </w:pPr>
            <w:r>
              <w:t>8.9</w:t>
            </w:r>
          </w:p>
        </w:tc>
        <w:tc>
          <w:tcPr>
            <w:tcW w:w="1800" w:type="dxa"/>
          </w:tcPr>
          <w:p w:rsidR="00476ABA" w:rsidRDefault="00476ABA" w:rsidP="00476ABA">
            <w:pPr>
              <w:pStyle w:val="Caption"/>
              <w:ind w:left="0" w:firstLine="0"/>
              <w:jc w:val="right"/>
            </w:pPr>
            <w:r>
              <w:t>8.9</w:t>
            </w:r>
          </w:p>
        </w:tc>
        <w:tc>
          <w:tcPr>
            <w:tcW w:w="1980" w:type="dxa"/>
          </w:tcPr>
          <w:p w:rsidR="00476ABA" w:rsidRDefault="00476ABA" w:rsidP="00476ABA">
            <w:pPr>
              <w:pStyle w:val="Caption"/>
              <w:ind w:left="0" w:firstLine="0"/>
              <w:jc w:val="right"/>
            </w:pPr>
            <w:r>
              <w:t>20.8</w:t>
            </w:r>
          </w:p>
        </w:tc>
        <w:tc>
          <w:tcPr>
            <w:tcW w:w="1638" w:type="dxa"/>
          </w:tcPr>
          <w:p w:rsidR="00476ABA" w:rsidRDefault="00476ABA" w:rsidP="00476ABA">
            <w:pPr>
              <w:pStyle w:val="Caption"/>
              <w:ind w:left="0" w:firstLine="0"/>
              <w:jc w:val="right"/>
            </w:pPr>
            <w:r>
              <w:t>20.8</w:t>
            </w:r>
          </w:p>
        </w:tc>
      </w:tr>
      <w:tr w:rsidR="00476ABA" w:rsidTr="00476ABA">
        <w:tc>
          <w:tcPr>
            <w:tcW w:w="9468" w:type="dxa"/>
            <w:gridSpan w:val="5"/>
          </w:tcPr>
          <w:p w:rsidR="00476ABA" w:rsidRDefault="00476ABA" w:rsidP="00476ABA">
            <w:pPr>
              <w:pStyle w:val="Caption"/>
              <w:ind w:left="0" w:firstLine="0"/>
            </w:pPr>
            <w:r>
              <w:t>River domain, without pylon</w:t>
            </w:r>
          </w:p>
        </w:tc>
      </w:tr>
      <w:tr w:rsidR="00476ABA" w:rsidTr="00476ABA">
        <w:tc>
          <w:tcPr>
            <w:tcW w:w="1980" w:type="dxa"/>
          </w:tcPr>
          <w:p w:rsidR="00476ABA" w:rsidRDefault="00476ABA" w:rsidP="00476ABA">
            <w:pPr>
              <w:pStyle w:val="Caption"/>
              <w:ind w:left="0" w:firstLine="0"/>
            </w:pPr>
            <w:r>
              <w:t>2.6 (flat)</w:t>
            </w:r>
          </w:p>
        </w:tc>
        <w:tc>
          <w:tcPr>
            <w:tcW w:w="2070" w:type="dxa"/>
          </w:tcPr>
          <w:p w:rsidR="00476ABA" w:rsidRDefault="00476ABA" w:rsidP="00476ABA">
            <w:pPr>
              <w:pStyle w:val="Caption"/>
              <w:ind w:left="0" w:firstLine="0"/>
              <w:jc w:val="right"/>
            </w:pPr>
            <w:r>
              <w:t>7.7</w:t>
            </w:r>
          </w:p>
        </w:tc>
        <w:tc>
          <w:tcPr>
            <w:tcW w:w="1800" w:type="dxa"/>
          </w:tcPr>
          <w:p w:rsidR="00476ABA" w:rsidRDefault="00476ABA" w:rsidP="00476ABA">
            <w:pPr>
              <w:pStyle w:val="Caption"/>
              <w:ind w:left="0" w:firstLine="0"/>
              <w:jc w:val="right"/>
            </w:pPr>
            <w:r>
              <w:t>7.8</w:t>
            </w:r>
          </w:p>
        </w:tc>
        <w:tc>
          <w:tcPr>
            <w:tcW w:w="1980" w:type="dxa"/>
          </w:tcPr>
          <w:p w:rsidR="00476ABA" w:rsidRDefault="00476ABA" w:rsidP="00476ABA">
            <w:pPr>
              <w:pStyle w:val="Caption"/>
              <w:ind w:left="0" w:firstLine="0"/>
              <w:jc w:val="right"/>
            </w:pPr>
            <w:r>
              <w:t>19.4</w:t>
            </w:r>
          </w:p>
        </w:tc>
        <w:tc>
          <w:tcPr>
            <w:tcW w:w="1638" w:type="dxa"/>
          </w:tcPr>
          <w:p w:rsidR="00476ABA" w:rsidRDefault="00476ABA" w:rsidP="00476ABA">
            <w:pPr>
              <w:pStyle w:val="Caption"/>
              <w:ind w:left="0" w:firstLine="0"/>
              <w:jc w:val="right"/>
            </w:pPr>
            <w:r>
              <w:t>19.5</w:t>
            </w:r>
          </w:p>
        </w:tc>
      </w:tr>
      <w:tr w:rsidR="00476ABA" w:rsidTr="00476ABA">
        <w:tc>
          <w:tcPr>
            <w:tcW w:w="1980" w:type="dxa"/>
          </w:tcPr>
          <w:p w:rsidR="00476ABA" w:rsidRDefault="00476ABA" w:rsidP="00476ABA">
            <w:pPr>
              <w:pStyle w:val="Caption"/>
              <w:ind w:left="0" w:firstLine="0"/>
            </w:pPr>
            <w:r>
              <w:t>2.6 (1/4 shear)</w:t>
            </w:r>
          </w:p>
        </w:tc>
        <w:tc>
          <w:tcPr>
            <w:tcW w:w="2070" w:type="dxa"/>
          </w:tcPr>
          <w:p w:rsidR="00476ABA" w:rsidRDefault="00476ABA" w:rsidP="00476ABA">
            <w:pPr>
              <w:pStyle w:val="Caption"/>
              <w:ind w:left="0" w:firstLine="0"/>
              <w:jc w:val="right"/>
            </w:pPr>
            <w:r>
              <w:t>7.6</w:t>
            </w:r>
          </w:p>
        </w:tc>
        <w:tc>
          <w:tcPr>
            <w:tcW w:w="1800" w:type="dxa"/>
          </w:tcPr>
          <w:p w:rsidR="00476ABA" w:rsidRDefault="00476ABA" w:rsidP="00476ABA">
            <w:pPr>
              <w:pStyle w:val="Caption"/>
              <w:ind w:left="0" w:firstLine="0"/>
              <w:jc w:val="right"/>
            </w:pPr>
            <w:r>
              <w:t>8.9</w:t>
            </w:r>
          </w:p>
        </w:tc>
        <w:tc>
          <w:tcPr>
            <w:tcW w:w="1980" w:type="dxa"/>
          </w:tcPr>
          <w:p w:rsidR="00476ABA" w:rsidRDefault="00476ABA" w:rsidP="00476ABA">
            <w:pPr>
              <w:pStyle w:val="Caption"/>
              <w:ind w:left="0" w:firstLine="0"/>
              <w:jc w:val="right"/>
            </w:pPr>
            <w:r>
              <w:t>19.2</w:t>
            </w:r>
          </w:p>
        </w:tc>
        <w:tc>
          <w:tcPr>
            <w:tcW w:w="1638" w:type="dxa"/>
          </w:tcPr>
          <w:p w:rsidR="00476ABA" w:rsidRDefault="00476ABA" w:rsidP="00476ABA">
            <w:pPr>
              <w:pStyle w:val="Caption"/>
              <w:ind w:left="0" w:firstLine="0"/>
              <w:jc w:val="right"/>
            </w:pPr>
            <w:r>
              <w:t>20.8</w:t>
            </w:r>
          </w:p>
        </w:tc>
      </w:tr>
      <w:tr w:rsidR="00476ABA" w:rsidTr="00476ABA">
        <w:tc>
          <w:tcPr>
            <w:tcW w:w="9468" w:type="dxa"/>
            <w:gridSpan w:val="5"/>
          </w:tcPr>
          <w:p w:rsidR="00476ABA" w:rsidRDefault="00476ABA" w:rsidP="00476ABA">
            <w:pPr>
              <w:pStyle w:val="Caption"/>
              <w:ind w:left="0" w:firstLine="0"/>
            </w:pPr>
            <w:r>
              <w:t>River domain, with pylon</w:t>
            </w:r>
          </w:p>
        </w:tc>
      </w:tr>
      <w:tr w:rsidR="00476ABA" w:rsidTr="00476ABA">
        <w:tc>
          <w:tcPr>
            <w:tcW w:w="1980" w:type="dxa"/>
          </w:tcPr>
          <w:p w:rsidR="00476ABA" w:rsidRDefault="00476ABA" w:rsidP="00476ABA">
            <w:pPr>
              <w:pStyle w:val="Caption"/>
              <w:ind w:left="0" w:firstLine="0"/>
            </w:pPr>
            <w:r>
              <w:t>2.0</w:t>
            </w:r>
          </w:p>
        </w:tc>
        <w:tc>
          <w:tcPr>
            <w:tcW w:w="2070" w:type="dxa"/>
          </w:tcPr>
          <w:p w:rsidR="00476ABA" w:rsidRDefault="00476ABA" w:rsidP="00476ABA">
            <w:pPr>
              <w:pStyle w:val="Caption"/>
              <w:ind w:left="0" w:firstLine="0"/>
              <w:jc w:val="right"/>
            </w:pPr>
            <w:r>
              <w:t>3.6</w:t>
            </w:r>
          </w:p>
        </w:tc>
        <w:tc>
          <w:tcPr>
            <w:tcW w:w="1800" w:type="dxa"/>
          </w:tcPr>
          <w:p w:rsidR="00476ABA" w:rsidRDefault="00476ABA" w:rsidP="00476ABA">
            <w:pPr>
              <w:pStyle w:val="Caption"/>
              <w:ind w:left="0" w:firstLine="0"/>
              <w:jc w:val="right"/>
            </w:pPr>
            <w:r>
              <w:t>4.5</w:t>
            </w:r>
          </w:p>
        </w:tc>
        <w:tc>
          <w:tcPr>
            <w:tcW w:w="1980" w:type="dxa"/>
          </w:tcPr>
          <w:p w:rsidR="00476ABA" w:rsidRDefault="00476ABA" w:rsidP="00476ABA">
            <w:pPr>
              <w:pStyle w:val="Caption"/>
              <w:ind w:left="0" w:firstLine="0"/>
              <w:jc w:val="right"/>
            </w:pPr>
            <w:r>
              <w:t>13.3</w:t>
            </w:r>
          </w:p>
        </w:tc>
        <w:tc>
          <w:tcPr>
            <w:tcW w:w="1638" w:type="dxa"/>
            <w:shd w:val="clear" w:color="auto" w:fill="FFFFFF" w:themeFill="background1"/>
          </w:tcPr>
          <w:p w:rsidR="00476ABA" w:rsidRDefault="00476ABA" w:rsidP="00476ABA">
            <w:pPr>
              <w:pStyle w:val="Caption"/>
              <w:ind w:left="0" w:firstLine="0"/>
              <w:jc w:val="right"/>
            </w:pPr>
            <w:r>
              <w:t>14.8</w:t>
            </w:r>
          </w:p>
        </w:tc>
      </w:tr>
      <w:tr w:rsidR="00476ABA" w:rsidTr="00476ABA">
        <w:tc>
          <w:tcPr>
            <w:tcW w:w="1980" w:type="dxa"/>
          </w:tcPr>
          <w:p w:rsidR="00476ABA" w:rsidRDefault="00476ABA" w:rsidP="00476ABA">
            <w:pPr>
              <w:pStyle w:val="Caption"/>
              <w:ind w:left="0" w:firstLine="0"/>
            </w:pPr>
            <w:r>
              <w:t>2.6</w:t>
            </w:r>
          </w:p>
        </w:tc>
        <w:tc>
          <w:tcPr>
            <w:tcW w:w="2070" w:type="dxa"/>
          </w:tcPr>
          <w:p w:rsidR="00476ABA" w:rsidRDefault="00476ABA" w:rsidP="00476ABA">
            <w:pPr>
              <w:pStyle w:val="Caption"/>
              <w:ind w:left="0" w:firstLine="0"/>
              <w:jc w:val="right"/>
            </w:pPr>
            <w:r>
              <w:t>7.4</w:t>
            </w:r>
          </w:p>
        </w:tc>
        <w:tc>
          <w:tcPr>
            <w:tcW w:w="1800" w:type="dxa"/>
          </w:tcPr>
          <w:p w:rsidR="00476ABA" w:rsidRDefault="00476ABA" w:rsidP="00476ABA">
            <w:pPr>
              <w:pStyle w:val="Caption"/>
              <w:ind w:left="0" w:firstLine="0"/>
              <w:jc w:val="right"/>
            </w:pPr>
            <w:r>
              <w:t>9.0</w:t>
            </w:r>
          </w:p>
        </w:tc>
        <w:tc>
          <w:tcPr>
            <w:tcW w:w="1980" w:type="dxa"/>
          </w:tcPr>
          <w:p w:rsidR="00476ABA" w:rsidRDefault="00476ABA" w:rsidP="00476ABA">
            <w:pPr>
              <w:pStyle w:val="Caption"/>
              <w:ind w:left="0" w:firstLine="0"/>
              <w:jc w:val="right"/>
            </w:pPr>
            <w:r>
              <w:t>18.9</w:t>
            </w:r>
          </w:p>
        </w:tc>
        <w:tc>
          <w:tcPr>
            <w:tcW w:w="1638" w:type="dxa"/>
          </w:tcPr>
          <w:p w:rsidR="00476ABA" w:rsidRDefault="00476ABA" w:rsidP="00476ABA">
            <w:pPr>
              <w:pStyle w:val="Caption"/>
              <w:ind w:left="0" w:firstLine="0"/>
              <w:jc w:val="right"/>
            </w:pPr>
            <w:r>
              <w:t>20.9</w:t>
            </w:r>
          </w:p>
        </w:tc>
      </w:tr>
      <w:tr w:rsidR="00476ABA" w:rsidTr="00476ABA">
        <w:tc>
          <w:tcPr>
            <w:tcW w:w="1980" w:type="dxa"/>
          </w:tcPr>
          <w:p w:rsidR="00476ABA" w:rsidRDefault="00476ABA" w:rsidP="00476ABA">
            <w:pPr>
              <w:pStyle w:val="Caption"/>
              <w:ind w:left="0" w:firstLine="0"/>
            </w:pPr>
            <w:r>
              <w:t>3.0</w:t>
            </w:r>
          </w:p>
        </w:tc>
        <w:tc>
          <w:tcPr>
            <w:tcW w:w="2070" w:type="dxa"/>
          </w:tcPr>
          <w:p w:rsidR="00476ABA" w:rsidRDefault="00476ABA" w:rsidP="00476ABA">
            <w:pPr>
              <w:pStyle w:val="Caption"/>
              <w:ind w:left="0" w:firstLine="0"/>
              <w:jc w:val="right"/>
            </w:pPr>
            <w:r>
              <w:t>10.6</w:t>
            </w:r>
          </w:p>
        </w:tc>
        <w:tc>
          <w:tcPr>
            <w:tcW w:w="1800" w:type="dxa"/>
          </w:tcPr>
          <w:p w:rsidR="00476ABA" w:rsidRDefault="00476ABA" w:rsidP="00476ABA">
            <w:pPr>
              <w:pStyle w:val="Caption"/>
              <w:ind w:left="0" w:firstLine="0"/>
              <w:jc w:val="right"/>
            </w:pPr>
            <w:r>
              <w:t>12.7</w:t>
            </w:r>
          </w:p>
        </w:tc>
        <w:tc>
          <w:tcPr>
            <w:tcW w:w="1980" w:type="dxa"/>
          </w:tcPr>
          <w:p w:rsidR="00476ABA" w:rsidRDefault="00476ABA" w:rsidP="00476ABA">
            <w:pPr>
              <w:pStyle w:val="Caption"/>
              <w:ind w:left="0" w:firstLine="0"/>
              <w:jc w:val="right"/>
            </w:pPr>
            <w:r>
              <w:t>22.6</w:t>
            </w:r>
          </w:p>
        </w:tc>
        <w:tc>
          <w:tcPr>
            <w:tcW w:w="1638" w:type="dxa"/>
            <w:shd w:val="clear" w:color="auto" w:fill="FFFFFF" w:themeFill="background1"/>
          </w:tcPr>
          <w:p w:rsidR="00476ABA" w:rsidRDefault="00476ABA" w:rsidP="00476ABA">
            <w:pPr>
              <w:pStyle w:val="Caption"/>
              <w:ind w:left="0" w:firstLine="0"/>
              <w:jc w:val="right"/>
            </w:pPr>
            <w:r>
              <w:t>24.7</w:t>
            </w:r>
          </w:p>
        </w:tc>
      </w:tr>
      <w:tr w:rsidR="00476ABA" w:rsidTr="00476ABA">
        <w:tc>
          <w:tcPr>
            <w:tcW w:w="9468" w:type="dxa"/>
            <w:gridSpan w:val="5"/>
          </w:tcPr>
          <w:p w:rsidR="00476ABA" w:rsidRDefault="00476ABA" w:rsidP="00476ABA">
            <w:pPr>
              <w:pStyle w:val="Caption"/>
              <w:ind w:left="0" w:firstLine="0"/>
            </w:pPr>
            <w:r>
              <w:t>River domain, with pylon and synthetic turbulence</w:t>
            </w:r>
          </w:p>
        </w:tc>
      </w:tr>
      <w:tr w:rsidR="00476ABA" w:rsidTr="00476ABA">
        <w:tc>
          <w:tcPr>
            <w:tcW w:w="1980" w:type="dxa"/>
          </w:tcPr>
          <w:p w:rsidR="00476ABA" w:rsidRDefault="00476ABA" w:rsidP="00476ABA">
            <w:pPr>
              <w:pStyle w:val="Caption"/>
              <w:ind w:left="0" w:firstLine="0"/>
            </w:pPr>
            <w:r>
              <w:t>2.6</w:t>
            </w:r>
          </w:p>
        </w:tc>
        <w:tc>
          <w:tcPr>
            <w:tcW w:w="2070" w:type="dxa"/>
          </w:tcPr>
          <w:p w:rsidR="00476ABA" w:rsidRDefault="00476ABA" w:rsidP="00476ABA">
            <w:pPr>
              <w:pStyle w:val="Caption"/>
              <w:ind w:left="0" w:firstLine="0"/>
              <w:jc w:val="right"/>
            </w:pPr>
            <w:r>
              <w:t>7.6</w:t>
            </w:r>
          </w:p>
        </w:tc>
        <w:tc>
          <w:tcPr>
            <w:tcW w:w="1800" w:type="dxa"/>
          </w:tcPr>
          <w:p w:rsidR="00476ABA" w:rsidRDefault="00476ABA" w:rsidP="00476ABA">
            <w:pPr>
              <w:pStyle w:val="Caption"/>
              <w:ind w:left="0" w:firstLine="0"/>
              <w:jc w:val="right"/>
            </w:pPr>
            <w:r>
              <w:t>12.2</w:t>
            </w:r>
          </w:p>
        </w:tc>
        <w:tc>
          <w:tcPr>
            <w:tcW w:w="1980" w:type="dxa"/>
          </w:tcPr>
          <w:p w:rsidR="00476ABA" w:rsidRDefault="00476ABA" w:rsidP="00476ABA">
            <w:pPr>
              <w:pStyle w:val="Caption"/>
              <w:ind w:left="0" w:firstLine="0"/>
              <w:jc w:val="right"/>
            </w:pPr>
            <w:r>
              <w:t>19.0</w:t>
            </w:r>
          </w:p>
        </w:tc>
        <w:tc>
          <w:tcPr>
            <w:tcW w:w="1638" w:type="dxa"/>
          </w:tcPr>
          <w:p w:rsidR="00476ABA" w:rsidRDefault="00476ABA" w:rsidP="00476ABA">
            <w:pPr>
              <w:pStyle w:val="Caption"/>
              <w:ind w:left="0" w:firstLine="0"/>
              <w:jc w:val="right"/>
            </w:pPr>
            <w:r>
              <w:t>25.1</w:t>
            </w:r>
          </w:p>
        </w:tc>
      </w:tr>
      <w:tr w:rsidR="00476ABA" w:rsidTr="00476ABA">
        <w:tc>
          <w:tcPr>
            <w:tcW w:w="9468" w:type="dxa"/>
            <w:gridSpan w:val="5"/>
          </w:tcPr>
          <w:p w:rsidR="00476ABA" w:rsidRDefault="00476ABA" w:rsidP="00476ABA">
            <w:pPr>
              <w:pStyle w:val="Caption"/>
              <w:ind w:left="0" w:firstLine="0"/>
            </w:pPr>
            <w:r>
              <w:t>River domain, with pylon and a surging oscillation</w:t>
            </w:r>
          </w:p>
        </w:tc>
      </w:tr>
      <w:tr w:rsidR="00476ABA" w:rsidTr="00476ABA">
        <w:tc>
          <w:tcPr>
            <w:tcW w:w="1980" w:type="dxa"/>
          </w:tcPr>
          <w:p w:rsidR="00476ABA" w:rsidRDefault="00476ABA" w:rsidP="00476ABA">
            <w:pPr>
              <w:pStyle w:val="Caption"/>
              <w:tabs>
                <w:tab w:val="clear" w:pos="360"/>
                <w:tab w:val="left" w:pos="634"/>
              </w:tabs>
              <w:ind w:left="0" w:firstLine="0"/>
            </w:pPr>
            <w:r>
              <w:t>2.6</w:t>
            </w:r>
          </w:p>
        </w:tc>
        <w:tc>
          <w:tcPr>
            <w:tcW w:w="2070" w:type="dxa"/>
          </w:tcPr>
          <w:p w:rsidR="00476ABA" w:rsidRDefault="00476ABA" w:rsidP="00476ABA">
            <w:pPr>
              <w:pStyle w:val="Caption"/>
              <w:ind w:left="0" w:firstLine="0"/>
              <w:jc w:val="right"/>
            </w:pPr>
            <w:r>
              <w:t>7.5</w:t>
            </w:r>
          </w:p>
        </w:tc>
        <w:tc>
          <w:tcPr>
            <w:tcW w:w="1800" w:type="dxa"/>
          </w:tcPr>
          <w:p w:rsidR="00476ABA" w:rsidRDefault="00476ABA" w:rsidP="00476ABA">
            <w:pPr>
              <w:pStyle w:val="Caption"/>
              <w:ind w:left="0" w:firstLine="0"/>
              <w:jc w:val="right"/>
            </w:pPr>
            <w:r>
              <w:t>12.0</w:t>
            </w:r>
          </w:p>
        </w:tc>
        <w:tc>
          <w:tcPr>
            <w:tcW w:w="1980" w:type="dxa"/>
          </w:tcPr>
          <w:p w:rsidR="00476ABA" w:rsidRDefault="00476ABA" w:rsidP="00476ABA">
            <w:pPr>
              <w:pStyle w:val="Caption"/>
              <w:ind w:left="0" w:firstLine="0"/>
              <w:jc w:val="right"/>
            </w:pPr>
            <w:r>
              <w:t>18.9</w:t>
            </w:r>
          </w:p>
        </w:tc>
        <w:tc>
          <w:tcPr>
            <w:tcW w:w="1638" w:type="dxa"/>
          </w:tcPr>
          <w:p w:rsidR="00476ABA" w:rsidRDefault="00476ABA" w:rsidP="00476ABA">
            <w:pPr>
              <w:pStyle w:val="Caption"/>
              <w:ind w:left="0" w:firstLine="0"/>
              <w:jc w:val="right"/>
            </w:pPr>
            <w:r>
              <w:t>24.1</w:t>
            </w:r>
          </w:p>
        </w:tc>
      </w:tr>
      <w:tr w:rsidR="00476ABA" w:rsidTr="00476ABA">
        <w:tc>
          <w:tcPr>
            <w:tcW w:w="9468" w:type="dxa"/>
            <w:gridSpan w:val="5"/>
          </w:tcPr>
          <w:p w:rsidR="00476ABA" w:rsidRDefault="00476ABA" w:rsidP="00476ABA">
            <w:pPr>
              <w:pStyle w:val="Caption"/>
              <w:ind w:left="0" w:firstLine="0"/>
            </w:pPr>
            <w:r>
              <w:t>River domain, with pylon and a yawing oscillation</w:t>
            </w:r>
          </w:p>
        </w:tc>
      </w:tr>
      <w:tr w:rsidR="00476ABA" w:rsidTr="00476ABA">
        <w:tc>
          <w:tcPr>
            <w:tcW w:w="1980" w:type="dxa"/>
          </w:tcPr>
          <w:p w:rsidR="00476ABA" w:rsidRDefault="00476ABA" w:rsidP="00476ABA">
            <w:pPr>
              <w:pStyle w:val="Caption"/>
              <w:tabs>
                <w:tab w:val="clear" w:pos="360"/>
                <w:tab w:val="left" w:pos="634"/>
              </w:tabs>
              <w:ind w:left="0" w:firstLine="0"/>
            </w:pPr>
            <w:r>
              <w:t>2.6</w:t>
            </w:r>
          </w:p>
        </w:tc>
        <w:tc>
          <w:tcPr>
            <w:tcW w:w="2070" w:type="dxa"/>
          </w:tcPr>
          <w:p w:rsidR="00476ABA" w:rsidRDefault="00476ABA" w:rsidP="00476ABA">
            <w:pPr>
              <w:pStyle w:val="Caption"/>
              <w:ind w:left="0" w:firstLine="0"/>
              <w:jc w:val="right"/>
            </w:pPr>
            <w:r>
              <w:t>7.3</w:t>
            </w:r>
          </w:p>
        </w:tc>
        <w:tc>
          <w:tcPr>
            <w:tcW w:w="1800" w:type="dxa"/>
          </w:tcPr>
          <w:p w:rsidR="00476ABA" w:rsidRDefault="00476ABA" w:rsidP="00476ABA">
            <w:pPr>
              <w:pStyle w:val="Caption"/>
              <w:ind w:left="0" w:firstLine="0"/>
              <w:jc w:val="right"/>
            </w:pPr>
            <w:r>
              <w:t>14.2</w:t>
            </w:r>
          </w:p>
        </w:tc>
        <w:tc>
          <w:tcPr>
            <w:tcW w:w="1980" w:type="dxa"/>
          </w:tcPr>
          <w:p w:rsidR="00476ABA" w:rsidRDefault="00476ABA" w:rsidP="00476ABA">
            <w:pPr>
              <w:pStyle w:val="Caption"/>
              <w:ind w:left="0" w:firstLine="0"/>
              <w:jc w:val="right"/>
            </w:pPr>
            <w:r>
              <w:t>18.6</w:t>
            </w:r>
          </w:p>
        </w:tc>
        <w:tc>
          <w:tcPr>
            <w:tcW w:w="1638" w:type="dxa"/>
          </w:tcPr>
          <w:p w:rsidR="00476ABA" w:rsidRDefault="00476ABA" w:rsidP="00476ABA">
            <w:pPr>
              <w:pStyle w:val="Caption"/>
              <w:ind w:left="0" w:firstLine="0"/>
              <w:jc w:val="right"/>
            </w:pPr>
            <w:r>
              <w:t>23.2</w:t>
            </w:r>
          </w:p>
        </w:tc>
      </w:tr>
    </w:tbl>
    <w:p w:rsidR="00476ABA" w:rsidRDefault="00476ABA" w:rsidP="00476ABA">
      <w:pPr>
        <w:pStyle w:val="Caption"/>
      </w:pPr>
    </w:p>
    <w:p w:rsidR="00476ABA" w:rsidRDefault="00476ABA" w:rsidP="00135A0D">
      <w:pPr>
        <w:pStyle w:val="Heading1"/>
      </w:pPr>
      <w:bookmarkStart w:id="70" w:name="_Toc471992769"/>
      <w:r>
        <w:lastRenderedPageBreak/>
        <w:t xml:space="preserve">3 </w:t>
      </w:r>
      <w:r w:rsidR="00A531D3">
        <w:t>Three Blade Rotor Design and Analysis Evolution</w:t>
      </w:r>
      <w:bookmarkEnd w:id="70"/>
    </w:p>
    <w:p w:rsidR="00A531D3" w:rsidRDefault="00A531D3" w:rsidP="00A531D3">
      <w:pPr>
        <w:rPr>
          <w:rFonts w:cs="Times New Roman"/>
          <w:szCs w:val="24"/>
        </w:rPr>
      </w:pPr>
      <w:r>
        <w:rPr>
          <w:rFonts w:cs="Times New Roman"/>
          <w:szCs w:val="24"/>
        </w:rPr>
        <w:t xml:space="preserve">This section provides a summary of the full-scale net shape fabricated </w:t>
      </w:r>
      <w:r w:rsidR="00B17083">
        <w:rPr>
          <w:rFonts w:cs="Times New Roman"/>
          <w:szCs w:val="24"/>
        </w:rPr>
        <w:t xml:space="preserve">single blade and </w:t>
      </w:r>
      <w:r>
        <w:rPr>
          <w:rFonts w:cs="Times New Roman"/>
          <w:szCs w:val="24"/>
        </w:rPr>
        <w:t>three blade composite rot</w:t>
      </w:r>
      <w:r w:rsidR="00B17083">
        <w:rPr>
          <w:rFonts w:cs="Times New Roman"/>
          <w:szCs w:val="24"/>
        </w:rPr>
        <w:t>or design and finite element analysis (FEAS) used to demonstrate single blade and rotor structural integrity</w:t>
      </w:r>
      <w:r>
        <w:rPr>
          <w:rFonts w:cs="Times New Roman"/>
          <w:szCs w:val="24"/>
        </w:rPr>
        <w:t xml:space="preserve">. </w:t>
      </w:r>
    </w:p>
    <w:p w:rsidR="00A531D3" w:rsidRPr="00A531D3" w:rsidRDefault="00A531D3" w:rsidP="00A531D3">
      <w:pPr>
        <w:rPr>
          <w:rFonts w:cs="Times New Roman"/>
          <w:szCs w:val="24"/>
        </w:rPr>
      </w:pPr>
      <w:bookmarkStart w:id="71" w:name="_Toc471992770"/>
      <w:r w:rsidRPr="00135A0D">
        <w:rPr>
          <w:rStyle w:val="Heading2Char"/>
        </w:rPr>
        <w:t>3.1 Full-Scale Single Blade FEA Using Steady State CFD Results</w:t>
      </w:r>
      <w:bookmarkEnd w:id="71"/>
      <w:r w:rsidRPr="00A531D3">
        <w:rPr>
          <w:rFonts w:cs="Times New Roman"/>
          <w:szCs w:val="24"/>
        </w:rPr>
        <w:t xml:space="preserve">:  </w:t>
      </w:r>
    </w:p>
    <w:p w:rsidR="00A531D3" w:rsidRPr="00A531D3" w:rsidRDefault="00A531D3" w:rsidP="00A531D3">
      <w:pPr>
        <w:rPr>
          <w:rFonts w:cs="Times New Roman"/>
          <w:szCs w:val="24"/>
        </w:rPr>
      </w:pPr>
      <w:r w:rsidRPr="00A531D3">
        <w:rPr>
          <w:rFonts w:cs="Times New Roman"/>
          <w:szCs w:val="24"/>
        </w:rPr>
        <w:t>A finite element model of a full-scale single rotor blade was created.  The model consists of 76,800 brick elements and 2,400 wedge elements.  Element material orientations for the blade pressure and suction side outer structural plies were aligned with the outer surfaces.  The blade interior plies, referred to as core plies herein, were aligned wi</w:t>
      </w:r>
      <w:r w:rsidR="00385417">
        <w:rPr>
          <w:rFonts w:cs="Times New Roman"/>
          <w:szCs w:val="24"/>
        </w:rPr>
        <w:t>th the blade mid-surface.  F</w:t>
      </w:r>
      <w:r w:rsidRPr="00A531D3">
        <w:rPr>
          <w:rFonts w:cs="Times New Roman"/>
          <w:szCs w:val="24"/>
        </w:rPr>
        <w:t xml:space="preserve">igure </w:t>
      </w:r>
      <w:r w:rsidR="00385417">
        <w:rPr>
          <w:rFonts w:cs="Times New Roman"/>
          <w:szCs w:val="24"/>
        </w:rPr>
        <w:t>3</w:t>
      </w:r>
      <w:r w:rsidR="00F730F3">
        <w:rPr>
          <w:rFonts w:cs="Times New Roman"/>
          <w:szCs w:val="24"/>
        </w:rPr>
        <w:t>0</w:t>
      </w:r>
      <w:r w:rsidR="00385417">
        <w:rPr>
          <w:rFonts w:cs="Times New Roman"/>
          <w:szCs w:val="24"/>
        </w:rPr>
        <w:t xml:space="preserve"> </w:t>
      </w:r>
      <w:r w:rsidRPr="00A531D3">
        <w:rPr>
          <w:rFonts w:cs="Times New Roman"/>
          <w:szCs w:val="24"/>
        </w:rPr>
        <w:t>shows the Abaqus explicit finite element mesh.</w:t>
      </w:r>
      <w:r w:rsidR="00E1369F">
        <w:rPr>
          <w:rFonts w:cs="Times New Roman"/>
          <w:szCs w:val="24"/>
        </w:rPr>
        <w:t xml:space="preserve">  </w:t>
      </w:r>
    </w:p>
    <w:p w:rsidR="00A531D3" w:rsidRPr="00A531D3" w:rsidRDefault="00A531D3" w:rsidP="00F730F3">
      <w:pPr>
        <w:pStyle w:val="Caption"/>
        <w:jc w:val="center"/>
        <w:rPr>
          <w:szCs w:val="24"/>
        </w:rPr>
      </w:pPr>
      <w:bookmarkStart w:id="72" w:name="_Toc471992828"/>
      <w:r>
        <w:rPr>
          <w:noProof/>
          <w:szCs w:val="24"/>
        </w:rPr>
        <w:drawing>
          <wp:anchor distT="0" distB="0" distL="114300" distR="114300" simplePos="0" relativeHeight="251660288" behindDoc="0" locked="0" layoutInCell="1" allowOverlap="1" wp14:anchorId="531F5B7A" wp14:editId="75054097">
            <wp:simplePos x="914400" y="3019425"/>
            <wp:positionH relativeFrom="margin">
              <wp:align>center</wp:align>
            </wp:positionH>
            <wp:positionV relativeFrom="paragraph">
              <wp:posOffset>0</wp:posOffset>
            </wp:positionV>
            <wp:extent cx="4151376" cy="2743200"/>
            <wp:effectExtent l="0" t="0" r="0" b="0"/>
            <wp:wrapTopAndBottom/>
            <wp:docPr id="43015"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51376"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30F3">
        <w:t xml:space="preserve">Figure </w:t>
      </w:r>
      <w:fldSimple w:instr=" SEQ Figure \* ARABIC ">
        <w:r w:rsidR="00AF766D">
          <w:rPr>
            <w:noProof/>
          </w:rPr>
          <w:t>30</w:t>
        </w:r>
      </w:fldSimple>
      <w:r w:rsidR="00F730F3">
        <w:t>.</w:t>
      </w:r>
      <w:r w:rsidR="00385417">
        <w:rPr>
          <w:szCs w:val="24"/>
        </w:rPr>
        <w:t xml:space="preserve"> </w:t>
      </w:r>
      <w:r w:rsidRPr="00A531D3">
        <w:rPr>
          <w:szCs w:val="24"/>
        </w:rPr>
        <w:t>Full-scale ingle blade finite element model fully constrained at the blade tang.</w:t>
      </w:r>
      <w:bookmarkEnd w:id="72"/>
    </w:p>
    <w:p w:rsidR="00E1369F" w:rsidRPr="00E1369F" w:rsidRDefault="00E1369F" w:rsidP="00E1369F">
      <w:pPr>
        <w:rPr>
          <w:rFonts w:cs="Times New Roman"/>
        </w:rPr>
      </w:pPr>
      <w:r w:rsidRPr="00E1369F">
        <w:rPr>
          <w:rFonts w:cs="Times New Roman"/>
        </w:rPr>
        <w:t xml:space="preserve">Three continuous </w:t>
      </w:r>
      <w:r w:rsidRPr="00A531D3">
        <w:rPr>
          <w:rFonts w:cs="Times New Roman"/>
          <w:szCs w:val="24"/>
        </w:rPr>
        <w:t>Gurit SPRINT ST94/QE1203 e-glass/epoxy</w:t>
      </w:r>
      <w:r w:rsidRPr="00E1369F">
        <w:rPr>
          <w:rFonts w:cs="Times New Roman"/>
        </w:rPr>
        <w:t xml:space="preserve"> </w:t>
      </w:r>
      <w:r>
        <w:rPr>
          <w:rFonts w:cs="Times New Roman"/>
        </w:rPr>
        <w:t xml:space="preserve">structural plies </w:t>
      </w:r>
      <w:r w:rsidRPr="00E1369F">
        <w:rPr>
          <w:rFonts w:cs="Times New Roman"/>
        </w:rPr>
        <w:t>make up the outer pressure and suction side surfaces of the blade.  Each ST94/QE1203 ply is approximately 0.04 inches (1.0 mm) thick.  As shown in t</w:t>
      </w:r>
      <w:r>
        <w:rPr>
          <w:rFonts w:cs="Times New Roman"/>
        </w:rPr>
        <w:t>he Figure 3</w:t>
      </w:r>
      <w:r w:rsidR="00B1075A">
        <w:rPr>
          <w:rFonts w:cs="Times New Roman"/>
        </w:rPr>
        <w:t>1</w:t>
      </w:r>
      <w:r w:rsidRPr="00E1369F">
        <w:rPr>
          <w:rFonts w:cs="Times New Roman"/>
        </w:rPr>
        <w:t xml:space="preserve">, two of the three structural plies on each side of the blade will be dropped off (in the chord-wise direction) prior to reaching the trailing edge.   </w:t>
      </w:r>
    </w:p>
    <w:p w:rsidR="00E1369F" w:rsidRDefault="00E1369F" w:rsidP="00B1075A">
      <w:pPr>
        <w:jc w:val="center"/>
      </w:pPr>
      <w:r w:rsidRPr="004E514D">
        <w:rPr>
          <w:noProof/>
        </w:rPr>
        <w:lastRenderedPageBreak/>
        <w:drawing>
          <wp:inline distT="0" distB="0" distL="0" distR="0">
            <wp:extent cx="3714750" cy="2743200"/>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14750" cy="2743200"/>
                    </a:xfrm>
                    <a:prstGeom prst="rect">
                      <a:avLst/>
                    </a:prstGeom>
                    <a:noFill/>
                    <a:ln>
                      <a:noFill/>
                    </a:ln>
                  </pic:spPr>
                </pic:pic>
              </a:graphicData>
            </a:graphic>
          </wp:inline>
        </w:drawing>
      </w:r>
    </w:p>
    <w:p w:rsidR="00E1369F" w:rsidRPr="00E1369F" w:rsidRDefault="00B1075A" w:rsidP="00B1075A">
      <w:pPr>
        <w:pStyle w:val="Caption"/>
        <w:jc w:val="center"/>
      </w:pPr>
      <w:bookmarkStart w:id="73" w:name="_Toc471992829"/>
      <w:r>
        <w:t xml:space="preserve">Figure </w:t>
      </w:r>
      <w:fldSimple w:instr=" SEQ Figure \* ARABIC ">
        <w:r w:rsidR="00AF766D">
          <w:rPr>
            <w:noProof/>
          </w:rPr>
          <w:t>31</w:t>
        </w:r>
      </w:fldSimple>
      <w:r>
        <w:t>.</w:t>
      </w:r>
      <w:r w:rsidR="00E1369F">
        <w:t xml:space="preserve"> </w:t>
      </w:r>
      <w:r w:rsidR="00E1369F" w:rsidRPr="00E1369F">
        <w:t>Chord-wise structural ply drops from the leading to trailing edges (English units).</w:t>
      </w:r>
      <w:bookmarkEnd w:id="73"/>
    </w:p>
    <w:p w:rsidR="00E1369F" w:rsidRPr="000412C5" w:rsidRDefault="00E1369F" w:rsidP="00E1369F">
      <w:pPr>
        <w:rPr>
          <w:rFonts w:cs="Times New Roman"/>
        </w:rPr>
      </w:pPr>
      <w:r w:rsidRPr="000412C5">
        <w:rPr>
          <w:rFonts w:cs="Times New Roman"/>
          <w:noProof/>
        </w:rPr>
        <w:drawing>
          <wp:anchor distT="0" distB="0" distL="114300" distR="114300" simplePos="0" relativeHeight="251677696" behindDoc="0" locked="0" layoutInCell="1" allowOverlap="1">
            <wp:simplePos x="0" y="0"/>
            <wp:positionH relativeFrom="column">
              <wp:posOffset>1087120</wp:posOffset>
            </wp:positionH>
            <wp:positionV relativeFrom="paragraph">
              <wp:posOffset>975360</wp:posOffset>
            </wp:positionV>
            <wp:extent cx="3408680" cy="2604135"/>
            <wp:effectExtent l="0" t="0" r="1270" b="0"/>
            <wp:wrapTopAndBottom/>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08680" cy="2604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12C5">
        <w:rPr>
          <w:rFonts w:cs="Times New Roman"/>
        </w:rPr>
        <w:t xml:space="preserve">Four continuous pressure and suction side core plies (8 total) </w:t>
      </w:r>
      <w:r w:rsidR="000412C5">
        <w:rPr>
          <w:rFonts w:cs="Times New Roman"/>
        </w:rPr>
        <w:t xml:space="preserve">are </w:t>
      </w:r>
      <w:r w:rsidRPr="000412C5">
        <w:rPr>
          <w:rFonts w:cs="Times New Roman"/>
        </w:rPr>
        <w:t>laid up from tang to tip.  The remaining core plies are dropped along the span starting from the tang.  This implies that all core plies end at the base of the tang.  The blade pressure</w:t>
      </w:r>
      <w:r w:rsidR="000412C5">
        <w:rPr>
          <w:rFonts w:cs="Times New Roman"/>
        </w:rPr>
        <w:t xml:space="preserve"> and suction side spanwise core ply drops are </w:t>
      </w:r>
      <w:r w:rsidRPr="000412C5">
        <w:rPr>
          <w:rFonts w:cs="Times New Roman"/>
        </w:rPr>
        <w:t>adjacent to the cross-section showing the 8 core plies and 6 structural plies at the blade tip</w:t>
      </w:r>
      <w:r w:rsidR="000412C5">
        <w:rPr>
          <w:rFonts w:cs="Times New Roman"/>
        </w:rPr>
        <w:t xml:space="preserve"> in Figure 3</w:t>
      </w:r>
      <w:r w:rsidR="00B1075A">
        <w:rPr>
          <w:rFonts w:cs="Times New Roman"/>
        </w:rPr>
        <w:t>2</w:t>
      </w:r>
      <w:r w:rsidRPr="000412C5">
        <w:rPr>
          <w:rFonts w:cs="Times New Roman"/>
        </w:rPr>
        <w:t>.</w:t>
      </w:r>
    </w:p>
    <w:p w:rsidR="00E1369F" w:rsidRPr="00E212F6" w:rsidRDefault="00A55C40" w:rsidP="00A55C40">
      <w:pPr>
        <w:pStyle w:val="Caption"/>
        <w:jc w:val="center"/>
        <w:rPr>
          <w:noProof/>
        </w:rPr>
      </w:pPr>
      <w:bookmarkStart w:id="74" w:name="_Toc471992830"/>
      <w:r>
        <w:t xml:space="preserve">Figure </w:t>
      </w:r>
      <w:fldSimple w:instr=" SEQ Figure \* ARABIC ">
        <w:r w:rsidR="00AF766D">
          <w:rPr>
            <w:noProof/>
          </w:rPr>
          <w:t>32</w:t>
        </w:r>
      </w:fldSimple>
      <w:r>
        <w:t>.</w:t>
      </w:r>
      <w:r w:rsidR="00E212F6" w:rsidRPr="00E212F6">
        <w:rPr>
          <w:noProof/>
        </w:rPr>
        <w:t xml:space="preserve"> </w:t>
      </w:r>
      <w:r w:rsidR="00E1369F" w:rsidRPr="00E212F6">
        <w:rPr>
          <w:noProof/>
        </w:rPr>
        <w:t>Cross-section of the tip core plies adjacent to the pressure side and suction side core ply drops (English Units).</w:t>
      </w:r>
      <w:bookmarkEnd w:id="74"/>
    </w:p>
    <w:p w:rsidR="00E1369F" w:rsidRPr="00E212F6" w:rsidRDefault="00E1369F" w:rsidP="00E1369F">
      <w:pPr>
        <w:rPr>
          <w:rFonts w:cs="Times New Roman"/>
        </w:rPr>
      </w:pPr>
      <w:r w:rsidRPr="00E212F6">
        <w:rPr>
          <w:rFonts w:cs="Times New Roman"/>
          <w:noProof/>
        </w:rPr>
        <w:lastRenderedPageBreak/>
        <w:drawing>
          <wp:anchor distT="0" distB="0" distL="114300" distR="114300" simplePos="0" relativeHeight="251678720" behindDoc="0" locked="0" layoutInCell="1" allowOverlap="1">
            <wp:simplePos x="0" y="0"/>
            <wp:positionH relativeFrom="margin">
              <wp:align>center</wp:align>
            </wp:positionH>
            <wp:positionV relativeFrom="paragraph">
              <wp:posOffset>514350</wp:posOffset>
            </wp:positionV>
            <wp:extent cx="4343400" cy="2743200"/>
            <wp:effectExtent l="0" t="0" r="0" b="0"/>
            <wp:wrapTopAndBottom/>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434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12F6" w:rsidRPr="00E212F6">
        <w:rPr>
          <w:rFonts w:cs="Times New Roman"/>
        </w:rPr>
        <w:t>Figure 3</w:t>
      </w:r>
      <w:r w:rsidR="006A6507">
        <w:rPr>
          <w:rFonts w:cs="Times New Roman"/>
        </w:rPr>
        <w:t>3</w:t>
      </w:r>
      <w:r w:rsidR="00E212F6" w:rsidRPr="00E212F6">
        <w:rPr>
          <w:rFonts w:cs="Times New Roman"/>
        </w:rPr>
        <w:t xml:space="preserve"> </w:t>
      </w:r>
      <w:r w:rsidRPr="00E212F6">
        <w:rPr>
          <w:rFonts w:cs="Times New Roman"/>
        </w:rPr>
        <w:t>shows two section views of the 3 structural and 27 core plies (for both the pressure and suction sides) at the base of the blade tang.</w:t>
      </w:r>
    </w:p>
    <w:p w:rsidR="00E1369F" w:rsidRPr="00E212F6" w:rsidRDefault="006A6507" w:rsidP="006A6507">
      <w:pPr>
        <w:pStyle w:val="Caption"/>
        <w:jc w:val="center"/>
      </w:pPr>
      <w:bookmarkStart w:id="75" w:name="_Toc471992831"/>
      <w:r>
        <w:t xml:space="preserve">Figure </w:t>
      </w:r>
      <w:fldSimple w:instr=" SEQ Figure \* ARABIC ">
        <w:r w:rsidR="00AF766D">
          <w:rPr>
            <w:noProof/>
          </w:rPr>
          <w:t>33</w:t>
        </w:r>
      </w:fldSimple>
      <w:r>
        <w:t>.</w:t>
      </w:r>
      <w:r w:rsidR="00E212F6">
        <w:t xml:space="preserve"> </w:t>
      </w:r>
      <w:r w:rsidR="00E1369F" w:rsidRPr="00E212F6">
        <w:t>Structural and core plies at the base of the ½-scale blade tang.</w:t>
      </w:r>
      <w:bookmarkEnd w:id="75"/>
    </w:p>
    <w:p w:rsidR="00A531D3" w:rsidRPr="00A531D3" w:rsidRDefault="00A531D3" w:rsidP="00A531D3">
      <w:pPr>
        <w:rPr>
          <w:rFonts w:cs="Times New Roman"/>
          <w:szCs w:val="24"/>
        </w:rPr>
      </w:pPr>
      <w:r w:rsidRPr="00A531D3">
        <w:rPr>
          <w:rFonts w:cs="Times New Roman"/>
          <w:szCs w:val="24"/>
        </w:rPr>
        <w:t>The estimated smeared Gurit SPRINT ST94/QE1203 e-glass/epoxy prepreg properties were used for the entire blade.  Each ply is quasi-isotropic.  The e-glass/epoxy elastic constants used for the full-scale si</w:t>
      </w:r>
      <w:r w:rsidR="00385417">
        <w:rPr>
          <w:rFonts w:cs="Times New Roman"/>
          <w:szCs w:val="24"/>
        </w:rPr>
        <w:t>ngle blade FEA are shown in T</w:t>
      </w:r>
      <w:r w:rsidRPr="00A531D3">
        <w:rPr>
          <w:rFonts w:cs="Times New Roman"/>
          <w:szCs w:val="24"/>
        </w:rPr>
        <w:t xml:space="preserve">able </w:t>
      </w:r>
      <w:r w:rsidR="00385417">
        <w:rPr>
          <w:rFonts w:cs="Times New Roman"/>
          <w:szCs w:val="24"/>
        </w:rPr>
        <w:t>10.</w:t>
      </w:r>
    </w:p>
    <w:p w:rsidR="000D22A4" w:rsidRPr="00A531D3" w:rsidRDefault="00253EA4" w:rsidP="00253EA4">
      <w:pPr>
        <w:pStyle w:val="Caption"/>
        <w:jc w:val="center"/>
        <w:rPr>
          <w:szCs w:val="24"/>
        </w:rPr>
      </w:pPr>
      <w:bookmarkStart w:id="76" w:name="_Toc471992877"/>
      <w:r>
        <w:t xml:space="preserve">Table </w:t>
      </w:r>
      <w:fldSimple w:instr=" SEQ Table \* ARABIC ">
        <w:r w:rsidR="00AF766D">
          <w:rPr>
            <w:noProof/>
          </w:rPr>
          <w:t>10</w:t>
        </w:r>
      </w:fldSimple>
      <w:r>
        <w:t>.</w:t>
      </w:r>
      <w:r w:rsidR="00B17083" w:rsidRPr="00B17083">
        <w:t xml:space="preserve"> </w:t>
      </w:r>
      <w:r w:rsidR="000D22A4" w:rsidRPr="00A531D3">
        <w:rPr>
          <w:szCs w:val="24"/>
        </w:rPr>
        <w:t>Gurit SPRINT ST94/QE1203 e-glass/epoxy elastic constants (English units).</w:t>
      </w:r>
      <w:bookmarkEnd w:id="76"/>
    </w:p>
    <w:p w:rsidR="00B17083" w:rsidRDefault="00B17083" w:rsidP="00B17083">
      <w:r w:rsidRPr="0076126C">
        <w:rPr>
          <w:noProof/>
        </w:rPr>
        <w:drawing>
          <wp:inline distT="0" distB="0" distL="0" distR="0">
            <wp:extent cx="5943600" cy="1038225"/>
            <wp:effectExtent l="0" t="0" r="0" b="9525"/>
            <wp:docPr id="43020" name="Picture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1038225"/>
                    </a:xfrm>
                    <a:prstGeom prst="rect">
                      <a:avLst/>
                    </a:prstGeom>
                    <a:noFill/>
                    <a:ln>
                      <a:noFill/>
                    </a:ln>
                  </pic:spPr>
                </pic:pic>
              </a:graphicData>
            </a:graphic>
          </wp:inline>
        </w:drawing>
      </w:r>
    </w:p>
    <w:p w:rsidR="00B17083" w:rsidRPr="00B17083" w:rsidRDefault="00B17083" w:rsidP="00B17083">
      <w:pPr>
        <w:rPr>
          <w:rFonts w:cs="Times New Roman"/>
        </w:rPr>
      </w:pPr>
      <w:r w:rsidRPr="00B17083">
        <w:rPr>
          <w:rFonts w:cs="Times New Roman"/>
        </w:rPr>
        <w:t xml:space="preserve">CFD steady-state pressure distributions were interpolated onto the single blade finite element model.  A comparison between CFD and FEA reaction forces at a 3 m/sec flow velocity, shown </w:t>
      </w:r>
      <w:r>
        <w:rPr>
          <w:rFonts w:cs="Times New Roman"/>
        </w:rPr>
        <w:t>Table 11</w:t>
      </w:r>
      <w:r w:rsidRPr="00B17083">
        <w:rPr>
          <w:rFonts w:cs="Times New Roman"/>
        </w:rPr>
        <w:t>, indicates excellent (i.e., maximum difference is less than 0.3%) correlation of the CFD and FEA blade loading.</w:t>
      </w:r>
    </w:p>
    <w:p w:rsidR="00B17083" w:rsidRPr="00B17083" w:rsidRDefault="00253EA4" w:rsidP="00253EA4">
      <w:pPr>
        <w:pStyle w:val="Caption"/>
        <w:jc w:val="center"/>
      </w:pPr>
      <w:bookmarkStart w:id="77" w:name="_Toc471992878"/>
      <w:r>
        <w:t xml:space="preserve">Table </w:t>
      </w:r>
      <w:fldSimple w:instr=" SEQ Table \* ARABIC ">
        <w:r w:rsidR="00AF766D">
          <w:rPr>
            <w:noProof/>
          </w:rPr>
          <w:t>11</w:t>
        </w:r>
      </w:fldSimple>
      <w:r>
        <w:t>.</w:t>
      </w:r>
      <w:r w:rsidR="00B17083">
        <w:t xml:space="preserve"> </w:t>
      </w:r>
      <w:r w:rsidR="00B17083" w:rsidRPr="00B17083">
        <w:t>Comparison between CFD and FEA interpolated single blade loading (English units) at 3 m/sec.</w:t>
      </w:r>
      <w:bookmarkEnd w:id="77"/>
    </w:p>
    <w:p w:rsidR="00B17083" w:rsidRDefault="00B17083" w:rsidP="00B17083">
      <w:r w:rsidRPr="0005315C">
        <w:rPr>
          <w:noProof/>
        </w:rPr>
        <w:drawing>
          <wp:inline distT="0" distB="0" distL="0" distR="0">
            <wp:extent cx="5943600" cy="828675"/>
            <wp:effectExtent l="0" t="0" r="0" b="9525"/>
            <wp:docPr id="43019" name="Picture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828675"/>
                    </a:xfrm>
                    <a:prstGeom prst="rect">
                      <a:avLst/>
                    </a:prstGeom>
                    <a:noFill/>
                    <a:ln>
                      <a:noFill/>
                    </a:ln>
                  </pic:spPr>
                </pic:pic>
              </a:graphicData>
            </a:graphic>
          </wp:inline>
        </w:drawing>
      </w:r>
    </w:p>
    <w:p w:rsidR="00B17083" w:rsidRPr="00B17083" w:rsidRDefault="00B17083" w:rsidP="00B17083">
      <w:pPr>
        <w:spacing w:before="240"/>
        <w:rPr>
          <w:rFonts w:cs="Times New Roman"/>
        </w:rPr>
      </w:pPr>
      <w:r w:rsidRPr="00B17083">
        <w:rPr>
          <w:rFonts w:cs="Times New Roman"/>
          <w:noProof/>
        </w:rPr>
        <w:lastRenderedPageBreak/>
        <w:drawing>
          <wp:anchor distT="0" distB="0" distL="114300" distR="114300" simplePos="0" relativeHeight="251662336" behindDoc="0" locked="0" layoutInCell="1" allowOverlap="1">
            <wp:simplePos x="0" y="0"/>
            <wp:positionH relativeFrom="column">
              <wp:posOffset>995045</wp:posOffset>
            </wp:positionH>
            <wp:positionV relativeFrom="paragraph">
              <wp:posOffset>729615</wp:posOffset>
            </wp:positionV>
            <wp:extent cx="4143375" cy="2593975"/>
            <wp:effectExtent l="0" t="0" r="0" b="0"/>
            <wp:wrapTopAndBottom/>
            <wp:docPr id="43027" name="Picture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43375" cy="259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7083">
        <w:rPr>
          <w:rFonts w:cs="Times New Roman"/>
        </w:rPr>
        <w:t xml:space="preserve">The resulting steady state pressure distributions on the pressure and suction sides of the full-scale single blade are shown </w:t>
      </w:r>
      <w:r w:rsidR="00E212F6">
        <w:rPr>
          <w:rFonts w:cs="Times New Roman"/>
        </w:rPr>
        <w:t>in Figure 3</w:t>
      </w:r>
      <w:r w:rsidR="006A6507">
        <w:rPr>
          <w:rFonts w:cs="Times New Roman"/>
        </w:rPr>
        <w:t>4</w:t>
      </w:r>
      <w:r w:rsidRPr="00B17083">
        <w:rPr>
          <w:rFonts w:cs="Times New Roman"/>
        </w:rPr>
        <w:t xml:space="preserve"> along with the blade’s associated displacement contours.  The maximum displacement of 4.6 inches (117 mm) occurs at the blade tip.</w:t>
      </w:r>
    </w:p>
    <w:p w:rsidR="00A531D3" w:rsidRPr="00A531D3" w:rsidRDefault="006A6507" w:rsidP="006A6507">
      <w:pPr>
        <w:pStyle w:val="Caption"/>
        <w:jc w:val="center"/>
        <w:rPr>
          <w:szCs w:val="24"/>
        </w:rPr>
      </w:pPr>
      <w:bookmarkStart w:id="78" w:name="_Toc471992832"/>
      <w:r>
        <w:t xml:space="preserve">Figure </w:t>
      </w:r>
      <w:fldSimple w:instr=" SEQ Figure \* ARABIC ">
        <w:r w:rsidR="00AF766D">
          <w:rPr>
            <w:noProof/>
          </w:rPr>
          <w:t>34</w:t>
        </w:r>
      </w:fldSimple>
      <w:r>
        <w:t>.</w:t>
      </w:r>
      <w:r w:rsidR="00942919">
        <w:rPr>
          <w:szCs w:val="24"/>
        </w:rPr>
        <w:t xml:space="preserve"> </w:t>
      </w:r>
      <w:r w:rsidR="00A531D3" w:rsidRPr="00A531D3">
        <w:rPr>
          <w:szCs w:val="24"/>
        </w:rPr>
        <w:t>Single blade pressure and displacement (English units) contours at 3 m/sec.</w:t>
      </w:r>
      <w:bookmarkEnd w:id="78"/>
    </w:p>
    <w:p w:rsidR="00A531D3" w:rsidRDefault="00E212F6" w:rsidP="00A531D3">
      <w:pPr>
        <w:rPr>
          <w:rFonts w:cs="Times New Roman"/>
          <w:szCs w:val="24"/>
        </w:rPr>
      </w:pPr>
      <w:r>
        <w:rPr>
          <w:rFonts w:cs="Times New Roman"/>
          <w:szCs w:val="24"/>
        </w:rPr>
        <w:t>Figures 3</w:t>
      </w:r>
      <w:r w:rsidR="009F42CB">
        <w:rPr>
          <w:rFonts w:cs="Times New Roman"/>
          <w:szCs w:val="24"/>
        </w:rPr>
        <w:t>5</w:t>
      </w:r>
      <w:r>
        <w:rPr>
          <w:rFonts w:cs="Times New Roman"/>
          <w:szCs w:val="24"/>
        </w:rPr>
        <w:t xml:space="preserve"> and 3</w:t>
      </w:r>
      <w:r w:rsidR="009F42CB">
        <w:rPr>
          <w:rFonts w:cs="Times New Roman"/>
          <w:szCs w:val="24"/>
        </w:rPr>
        <w:t>6</w:t>
      </w:r>
      <w:r w:rsidR="00942919">
        <w:rPr>
          <w:rFonts w:cs="Times New Roman"/>
          <w:szCs w:val="24"/>
        </w:rPr>
        <w:t xml:space="preserve"> </w:t>
      </w:r>
      <w:r w:rsidR="00A531D3" w:rsidRPr="00A531D3">
        <w:rPr>
          <w:rFonts w:cs="Times New Roman"/>
          <w:szCs w:val="24"/>
        </w:rPr>
        <w:t xml:space="preserve">show the maximum principal and minimum principal strain contour plots </w:t>
      </w:r>
      <w:r w:rsidR="00942919">
        <w:rPr>
          <w:rFonts w:cs="Times New Roman"/>
          <w:szCs w:val="24"/>
        </w:rPr>
        <w:t xml:space="preserve">respectively </w:t>
      </w:r>
      <w:r w:rsidR="00A531D3" w:rsidRPr="00A531D3">
        <w:rPr>
          <w:rFonts w:cs="Times New Roman"/>
          <w:szCs w:val="24"/>
        </w:rPr>
        <w:t>at a flow velocity of 3</w:t>
      </w:r>
      <w:r w:rsidR="00942919">
        <w:rPr>
          <w:rFonts w:cs="Times New Roman"/>
          <w:szCs w:val="24"/>
        </w:rPr>
        <w:t xml:space="preserve"> m/sec.  As shown in the F</w:t>
      </w:r>
      <w:r w:rsidR="00A531D3" w:rsidRPr="00A531D3">
        <w:rPr>
          <w:rFonts w:cs="Times New Roman"/>
          <w:szCs w:val="24"/>
        </w:rPr>
        <w:t xml:space="preserve">igure </w:t>
      </w:r>
      <w:r>
        <w:rPr>
          <w:rFonts w:cs="Times New Roman"/>
          <w:szCs w:val="24"/>
        </w:rPr>
        <w:t>3</w:t>
      </w:r>
      <w:r w:rsidR="009F42CB">
        <w:rPr>
          <w:rFonts w:cs="Times New Roman"/>
          <w:szCs w:val="24"/>
        </w:rPr>
        <w:t>5</w:t>
      </w:r>
      <w:r w:rsidR="00942919">
        <w:rPr>
          <w:rFonts w:cs="Times New Roman"/>
          <w:szCs w:val="24"/>
        </w:rPr>
        <w:t xml:space="preserve"> </w:t>
      </w:r>
      <w:r w:rsidR="00A531D3" w:rsidRPr="00A531D3">
        <w:rPr>
          <w:rFonts w:cs="Times New Roman"/>
          <w:szCs w:val="24"/>
        </w:rPr>
        <w:t>the maximum principal strain (away from the fully constrained tang</w:t>
      </w:r>
      <w:r w:rsidR="00942919">
        <w:rPr>
          <w:rFonts w:cs="Times New Roman"/>
          <w:szCs w:val="24"/>
        </w:rPr>
        <w:t xml:space="preserve"> – this high strain </w:t>
      </w:r>
      <w:r w:rsidR="001874E8">
        <w:rPr>
          <w:rFonts w:cs="Times New Roman"/>
          <w:szCs w:val="24"/>
        </w:rPr>
        <w:t>does not occur in the pass through the hub rotor</w:t>
      </w:r>
      <w:r w:rsidR="00A531D3" w:rsidRPr="00A531D3">
        <w:rPr>
          <w:rFonts w:cs="Times New Roman"/>
          <w:szCs w:val="24"/>
        </w:rPr>
        <w:t xml:space="preserve">) occurs above mid span on the pressure side of the blade.  The peak maximum principal strain </w:t>
      </w:r>
      <w:r>
        <w:rPr>
          <w:rFonts w:cs="Times New Roman"/>
          <w:szCs w:val="24"/>
        </w:rPr>
        <w:t>in Figure 3</w:t>
      </w:r>
      <w:r w:rsidR="009F42CB">
        <w:rPr>
          <w:rFonts w:cs="Times New Roman"/>
          <w:szCs w:val="24"/>
        </w:rPr>
        <w:t>6</w:t>
      </w:r>
      <w:r w:rsidR="001874E8">
        <w:rPr>
          <w:rFonts w:cs="Times New Roman"/>
          <w:szCs w:val="24"/>
        </w:rPr>
        <w:t xml:space="preserve"> </w:t>
      </w:r>
      <w:r w:rsidR="00A531D3" w:rsidRPr="00A531D3">
        <w:rPr>
          <w:rFonts w:cs="Times New Roman"/>
          <w:szCs w:val="24"/>
        </w:rPr>
        <w:t>is ~ 2,600 µє.  The minimum principal strain (away from the fully constrained tang</w:t>
      </w:r>
      <w:r w:rsidR="001874E8">
        <w:rPr>
          <w:rFonts w:cs="Times New Roman"/>
          <w:szCs w:val="24"/>
        </w:rPr>
        <w:t xml:space="preserve"> – once again this high compression strain does not occur in the pass through the hub rotor</w:t>
      </w:r>
      <w:r w:rsidR="00A531D3" w:rsidRPr="00A531D3">
        <w:rPr>
          <w:rFonts w:cs="Times New Roman"/>
          <w:szCs w:val="24"/>
        </w:rPr>
        <w:t xml:space="preserve">) occurs above mid span on the suction side of the blade.  The peak minimum principal strain is ~ -3,000 µє.  </w:t>
      </w:r>
    </w:p>
    <w:p w:rsidR="00942919" w:rsidRDefault="00942919" w:rsidP="009F42CB">
      <w:pPr>
        <w:jc w:val="center"/>
        <w:rPr>
          <w:rFonts w:cs="Times New Roman"/>
          <w:szCs w:val="24"/>
        </w:rPr>
      </w:pPr>
      <w:r>
        <w:rPr>
          <w:rFonts w:cs="Times New Roman"/>
          <w:noProof/>
          <w:szCs w:val="24"/>
        </w:rPr>
        <w:drawing>
          <wp:inline distT="0" distB="0" distL="0" distR="0">
            <wp:extent cx="2495550" cy="2403741"/>
            <wp:effectExtent l="0" t="0" r="0" b="0"/>
            <wp:docPr id="43028"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05794" cy="2413608"/>
                    </a:xfrm>
                    <a:prstGeom prst="rect">
                      <a:avLst/>
                    </a:prstGeom>
                    <a:noFill/>
                    <a:ln>
                      <a:noFill/>
                    </a:ln>
                  </pic:spPr>
                </pic:pic>
              </a:graphicData>
            </a:graphic>
          </wp:inline>
        </w:drawing>
      </w:r>
    </w:p>
    <w:p w:rsidR="00E212F6" w:rsidRDefault="009F42CB" w:rsidP="009F42CB">
      <w:pPr>
        <w:pStyle w:val="Caption"/>
        <w:jc w:val="center"/>
        <w:rPr>
          <w:szCs w:val="24"/>
        </w:rPr>
      </w:pPr>
      <w:bookmarkStart w:id="79" w:name="_Toc471992833"/>
      <w:r>
        <w:t xml:space="preserve">Figure </w:t>
      </w:r>
      <w:fldSimple w:instr=" SEQ Figure \* ARABIC ">
        <w:r w:rsidR="00AF766D">
          <w:rPr>
            <w:noProof/>
          </w:rPr>
          <w:t>35</w:t>
        </w:r>
      </w:fldSimple>
      <w:r>
        <w:t>.</w:t>
      </w:r>
      <w:r w:rsidR="00E212F6">
        <w:rPr>
          <w:szCs w:val="24"/>
        </w:rPr>
        <w:t xml:space="preserve"> </w:t>
      </w:r>
      <w:r w:rsidR="00E212F6" w:rsidRPr="00A531D3">
        <w:rPr>
          <w:szCs w:val="24"/>
        </w:rPr>
        <w:t>Maximum principal strain (English units) color contour plots for the full-scale blade pressure and suction sides at a flow velocity of 3 m/sec.</w:t>
      </w:r>
      <w:bookmarkEnd w:id="79"/>
    </w:p>
    <w:p w:rsidR="00A531D3" w:rsidRDefault="00942919" w:rsidP="00A531D3">
      <w:pPr>
        <w:rPr>
          <w:rFonts w:cs="Times New Roman"/>
          <w:szCs w:val="24"/>
        </w:rPr>
      </w:pPr>
      <w:r>
        <w:rPr>
          <w:rFonts w:cs="Times New Roman"/>
          <w:noProof/>
          <w:szCs w:val="24"/>
        </w:rPr>
        <w:lastRenderedPageBreak/>
        <w:drawing>
          <wp:anchor distT="0" distB="0" distL="114300" distR="114300" simplePos="0" relativeHeight="251663360" behindDoc="0" locked="0" layoutInCell="1" allowOverlap="0">
            <wp:simplePos x="0" y="0"/>
            <wp:positionH relativeFrom="margin">
              <wp:align>center</wp:align>
            </wp:positionH>
            <wp:positionV relativeFrom="paragraph">
              <wp:posOffset>422910</wp:posOffset>
            </wp:positionV>
            <wp:extent cx="2880360" cy="2746375"/>
            <wp:effectExtent l="0" t="0" r="0" b="0"/>
            <wp:wrapTopAndBottom/>
            <wp:docPr id="43029" name="Picture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360" cy="274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31D3" w:rsidRPr="00A531D3" w:rsidRDefault="009F42CB" w:rsidP="009F42CB">
      <w:pPr>
        <w:pStyle w:val="Caption"/>
        <w:jc w:val="center"/>
        <w:rPr>
          <w:szCs w:val="24"/>
        </w:rPr>
      </w:pPr>
      <w:bookmarkStart w:id="80" w:name="_Toc471992834"/>
      <w:r>
        <w:t xml:space="preserve">Figure </w:t>
      </w:r>
      <w:fldSimple w:instr=" SEQ Figure \* ARABIC ">
        <w:r w:rsidR="00AF766D">
          <w:rPr>
            <w:noProof/>
          </w:rPr>
          <w:t>36</w:t>
        </w:r>
      </w:fldSimple>
      <w:r>
        <w:t>.</w:t>
      </w:r>
      <w:r w:rsidR="00942919">
        <w:rPr>
          <w:szCs w:val="24"/>
        </w:rPr>
        <w:t xml:space="preserve"> </w:t>
      </w:r>
      <w:r w:rsidR="00A531D3" w:rsidRPr="00A531D3">
        <w:rPr>
          <w:szCs w:val="24"/>
        </w:rPr>
        <w:t>Minimum principal strain (English units) color contour plots for the full-scale blade pressure and suction sides at a flow velocity of 3 m/sec.</w:t>
      </w:r>
      <w:bookmarkEnd w:id="80"/>
    </w:p>
    <w:p w:rsidR="00A531D3" w:rsidRDefault="00E212F6" w:rsidP="00A531D3">
      <w:pPr>
        <w:rPr>
          <w:rFonts w:cs="Times New Roman"/>
          <w:szCs w:val="24"/>
        </w:rPr>
      </w:pPr>
      <w:r>
        <w:rPr>
          <w:rFonts w:cs="Times New Roman"/>
          <w:szCs w:val="24"/>
        </w:rPr>
        <w:t>Figure 3</w:t>
      </w:r>
      <w:r w:rsidR="009F42CB">
        <w:rPr>
          <w:rFonts w:cs="Times New Roman"/>
          <w:szCs w:val="24"/>
        </w:rPr>
        <w:t>7</w:t>
      </w:r>
      <w:r>
        <w:rPr>
          <w:rFonts w:cs="Times New Roman"/>
          <w:szCs w:val="24"/>
        </w:rPr>
        <w:t xml:space="preserve"> through 4</w:t>
      </w:r>
      <w:r w:rsidR="009F42CB">
        <w:rPr>
          <w:rFonts w:cs="Times New Roman"/>
          <w:szCs w:val="24"/>
        </w:rPr>
        <w:t>0</w:t>
      </w:r>
      <w:r w:rsidR="003E5156">
        <w:rPr>
          <w:rFonts w:cs="Times New Roman"/>
          <w:szCs w:val="24"/>
        </w:rPr>
        <w:t xml:space="preserve"> </w:t>
      </w:r>
      <w:r w:rsidR="00A531D3" w:rsidRPr="00A531D3">
        <w:rPr>
          <w:rFonts w:cs="Times New Roman"/>
          <w:szCs w:val="24"/>
        </w:rPr>
        <w:t xml:space="preserve">provide forces and moments, maximum displacements, maximum principal strain and minimum principle strain respectively as a function of flow velocity from 2 m/sec to 3 m/sec.  As shown in the figures, the peak full-scale single blade displacement varies from 2.8 inches (71 mm) at 2 m/sec to 4.6 inches (117 mm) at 3 m/sec.  The maximum principal strain varies from 1,600 µє to 2,600 µє and the minimum principal strain varies from -1,800 µє to -3,000 µє from 2 m/sec to 3 m/sec.  These values would suggest that the initial 10M cycle tension-tension fatigue testing (representative for the blade pressure side) would be conducted using an R-value (min/max) of 0.62 which is a very benign R-value.  Similarly, the compression-compression fatigue testing (suction side) R-value calculated to be 1.67 is also a very benign fatigue test.  As such, final fatigue strains will be defined in the next reporting period in order to capture the blade peak tension and compression strain states (away from the constrained tang) induced during transient loading.  </w:t>
      </w:r>
    </w:p>
    <w:p w:rsidR="00A531D3" w:rsidRPr="00A531D3" w:rsidRDefault="00F27B27" w:rsidP="009F42CB">
      <w:pPr>
        <w:pStyle w:val="Caption"/>
        <w:jc w:val="center"/>
        <w:rPr>
          <w:szCs w:val="24"/>
        </w:rPr>
      </w:pPr>
      <w:bookmarkStart w:id="81" w:name="_Toc471992835"/>
      <w:r>
        <w:rPr>
          <w:noProof/>
          <w:szCs w:val="24"/>
        </w:rPr>
        <w:lastRenderedPageBreak/>
        <w:drawing>
          <wp:anchor distT="0" distB="0" distL="114300" distR="114300" simplePos="0" relativeHeight="251664384" behindDoc="0" locked="0" layoutInCell="1" allowOverlap="1">
            <wp:simplePos x="2000250" y="1590675"/>
            <wp:positionH relativeFrom="column">
              <wp:align>center</wp:align>
            </wp:positionH>
            <wp:positionV relativeFrom="paragraph">
              <wp:posOffset>5715</wp:posOffset>
            </wp:positionV>
            <wp:extent cx="4133088" cy="2743200"/>
            <wp:effectExtent l="0" t="0" r="1270" b="0"/>
            <wp:wrapTopAndBottom/>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33088"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F42CB">
        <w:t xml:space="preserve">Figure </w:t>
      </w:r>
      <w:fldSimple w:instr=" SEQ Figure \* ARABIC ">
        <w:r w:rsidR="00AF766D">
          <w:rPr>
            <w:noProof/>
          </w:rPr>
          <w:t>37</w:t>
        </w:r>
      </w:fldSimple>
      <w:r>
        <w:rPr>
          <w:szCs w:val="24"/>
        </w:rPr>
        <w:t xml:space="preserve"> </w:t>
      </w:r>
      <w:r w:rsidR="00A531D3" w:rsidRPr="00A531D3">
        <w:rPr>
          <w:szCs w:val="24"/>
        </w:rPr>
        <w:t>Forces and moments (English units) as a function of flow velocity from 2 m/sec to 3 m/sec.</w:t>
      </w:r>
      <w:bookmarkEnd w:id="81"/>
    </w:p>
    <w:p w:rsidR="00A531D3" w:rsidRDefault="00F27B27" w:rsidP="009F42CB">
      <w:pPr>
        <w:pStyle w:val="Caption"/>
        <w:jc w:val="center"/>
        <w:rPr>
          <w:szCs w:val="24"/>
        </w:rPr>
      </w:pPr>
      <w:bookmarkStart w:id="82" w:name="_Toc471992836"/>
      <w:r w:rsidRPr="00F27B27">
        <w:rPr>
          <w:noProof/>
        </w:rPr>
        <w:drawing>
          <wp:anchor distT="0" distB="0" distL="114300" distR="114300" simplePos="0" relativeHeight="251667456" behindDoc="0" locked="0" layoutInCell="1" allowOverlap="1">
            <wp:simplePos x="914400" y="4810125"/>
            <wp:positionH relativeFrom="column">
              <wp:align>center</wp:align>
            </wp:positionH>
            <wp:positionV relativeFrom="paragraph">
              <wp:posOffset>0</wp:posOffset>
            </wp:positionV>
            <wp:extent cx="3401568" cy="2377440"/>
            <wp:effectExtent l="0" t="0" r="8890" b="3810"/>
            <wp:wrapTopAndBottom/>
            <wp:docPr id="43033"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01568"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009F42CB">
        <w:t xml:space="preserve">Figure </w:t>
      </w:r>
      <w:fldSimple w:instr=" SEQ Figure \* ARABIC ">
        <w:r w:rsidR="00AF766D">
          <w:rPr>
            <w:noProof/>
          </w:rPr>
          <w:t>38</w:t>
        </w:r>
      </w:fldSimple>
      <w:r w:rsidR="009F42CB">
        <w:t>.</w:t>
      </w:r>
      <w:r>
        <w:rPr>
          <w:szCs w:val="24"/>
        </w:rPr>
        <w:t xml:space="preserve"> </w:t>
      </w:r>
      <w:r w:rsidR="00A531D3" w:rsidRPr="00A531D3">
        <w:rPr>
          <w:szCs w:val="24"/>
        </w:rPr>
        <w:t>Maximum displacement (English units) as a function of flow velocity from 2 m/sec to 3 m/sec.</w:t>
      </w:r>
      <w:bookmarkEnd w:id="82"/>
    </w:p>
    <w:p w:rsidR="00A531D3" w:rsidRDefault="00570870" w:rsidP="009F42CB">
      <w:pPr>
        <w:pStyle w:val="Caption"/>
        <w:jc w:val="center"/>
        <w:rPr>
          <w:szCs w:val="24"/>
        </w:rPr>
      </w:pPr>
      <w:bookmarkStart w:id="83" w:name="_Toc471992837"/>
      <w:r w:rsidRPr="00570870">
        <w:rPr>
          <w:noProof/>
        </w:rPr>
        <w:lastRenderedPageBreak/>
        <w:drawing>
          <wp:anchor distT="0" distB="0" distL="114300" distR="114300" simplePos="0" relativeHeight="251682816" behindDoc="0" locked="0" layoutInCell="1" allowOverlap="1">
            <wp:simplePos x="0" y="0"/>
            <wp:positionH relativeFrom="column">
              <wp:posOffset>937260</wp:posOffset>
            </wp:positionH>
            <wp:positionV relativeFrom="page">
              <wp:posOffset>4097020</wp:posOffset>
            </wp:positionV>
            <wp:extent cx="3858768" cy="2743200"/>
            <wp:effectExtent l="0" t="0" r="8890" b="0"/>
            <wp:wrapTopAndBottom/>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58768"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209C" w:rsidRPr="003E209C">
        <w:rPr>
          <w:noProof/>
        </w:rPr>
        <w:drawing>
          <wp:anchor distT="0" distB="0" distL="114300" distR="114300" simplePos="0" relativeHeight="251680768" behindDoc="0" locked="0" layoutInCell="1" allowOverlap="1">
            <wp:simplePos x="914400" y="7000875"/>
            <wp:positionH relativeFrom="column">
              <wp:align>center</wp:align>
            </wp:positionH>
            <wp:positionV relativeFrom="paragraph">
              <wp:posOffset>0</wp:posOffset>
            </wp:positionV>
            <wp:extent cx="4251960" cy="2734056"/>
            <wp:effectExtent l="0" t="0" r="0" b="9525"/>
            <wp:wrapTopAndBottom/>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1960" cy="2734056"/>
                    </a:xfrm>
                    <a:prstGeom prst="rect">
                      <a:avLst/>
                    </a:prstGeom>
                    <a:noFill/>
                    <a:ln>
                      <a:noFill/>
                    </a:ln>
                  </pic:spPr>
                </pic:pic>
              </a:graphicData>
            </a:graphic>
            <wp14:sizeRelH relativeFrom="page">
              <wp14:pctWidth>0</wp14:pctWidth>
            </wp14:sizeRelH>
            <wp14:sizeRelV relativeFrom="page">
              <wp14:pctHeight>0</wp14:pctHeight>
            </wp14:sizeRelV>
          </wp:anchor>
        </w:drawing>
      </w:r>
      <w:r w:rsidR="00F27B27" w:rsidRPr="00F27B27">
        <w:rPr>
          <w:noProof/>
        </w:rPr>
        <w:drawing>
          <wp:anchor distT="0" distB="0" distL="114300" distR="114300" simplePos="0" relativeHeight="251669504" behindDoc="0" locked="0" layoutInCell="1" allowOverlap="1">
            <wp:simplePos x="914400" y="7677150"/>
            <wp:positionH relativeFrom="column">
              <wp:align>left</wp:align>
            </wp:positionH>
            <wp:positionV relativeFrom="page">
              <wp:posOffset>15349855</wp:posOffset>
            </wp:positionV>
            <wp:extent cx="4261104" cy="2745409"/>
            <wp:effectExtent l="0" t="0" r="6350" b="0"/>
            <wp:wrapTopAndBottom/>
            <wp:docPr id="43034"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61104" cy="2745409"/>
                    </a:xfrm>
                    <a:prstGeom prst="rect">
                      <a:avLst/>
                    </a:prstGeom>
                    <a:noFill/>
                    <a:ln>
                      <a:noFill/>
                    </a:ln>
                  </pic:spPr>
                </pic:pic>
              </a:graphicData>
            </a:graphic>
            <wp14:sizeRelH relativeFrom="page">
              <wp14:pctWidth>0</wp14:pctWidth>
            </wp14:sizeRelH>
            <wp14:sizeRelV relativeFrom="page">
              <wp14:pctHeight>0</wp14:pctHeight>
            </wp14:sizeRelV>
          </wp:anchor>
        </w:drawing>
      </w:r>
      <w:r w:rsidR="009F42CB">
        <w:t xml:space="preserve">Figure </w:t>
      </w:r>
      <w:fldSimple w:instr=" SEQ Figure \* ARABIC ">
        <w:r w:rsidR="00AF766D">
          <w:rPr>
            <w:noProof/>
          </w:rPr>
          <w:t>39</w:t>
        </w:r>
      </w:fldSimple>
      <w:r w:rsidR="009F42CB">
        <w:t>.</w:t>
      </w:r>
      <w:r w:rsidR="00F27B27">
        <w:rPr>
          <w:szCs w:val="24"/>
        </w:rPr>
        <w:t xml:space="preserve"> </w:t>
      </w:r>
      <w:r w:rsidR="00A531D3" w:rsidRPr="00A531D3">
        <w:rPr>
          <w:szCs w:val="24"/>
        </w:rPr>
        <w:t>Maximum principal strain (English units) as a function of flow velocity from 2 m/sec to 3 m/sec.</w:t>
      </w:r>
      <w:bookmarkEnd w:id="83"/>
    </w:p>
    <w:p w:rsidR="00A531D3" w:rsidRDefault="009F42CB" w:rsidP="009F42CB">
      <w:pPr>
        <w:pStyle w:val="Caption"/>
        <w:jc w:val="center"/>
        <w:rPr>
          <w:szCs w:val="24"/>
        </w:rPr>
      </w:pPr>
      <w:bookmarkStart w:id="84" w:name="_Toc471992838"/>
      <w:r>
        <w:t xml:space="preserve">Figure </w:t>
      </w:r>
      <w:fldSimple w:instr=" SEQ Figure \* ARABIC ">
        <w:r w:rsidR="00AF766D">
          <w:rPr>
            <w:noProof/>
          </w:rPr>
          <w:t>40</w:t>
        </w:r>
      </w:fldSimple>
      <w:r>
        <w:t>.</w:t>
      </w:r>
      <w:r w:rsidR="00F27B27">
        <w:rPr>
          <w:szCs w:val="24"/>
        </w:rPr>
        <w:t xml:space="preserve"> </w:t>
      </w:r>
      <w:r w:rsidR="00A531D3" w:rsidRPr="00A531D3">
        <w:rPr>
          <w:szCs w:val="24"/>
        </w:rPr>
        <w:t>Minimum principal strain (English units) as a function of flow velocity from 2 m/sec to 3 m/sec.</w:t>
      </w:r>
      <w:bookmarkEnd w:id="84"/>
    </w:p>
    <w:p w:rsidR="00A531D3" w:rsidRPr="00A531D3" w:rsidRDefault="00F27B27" w:rsidP="00A531D3">
      <w:pPr>
        <w:rPr>
          <w:rFonts w:cs="Times New Roman"/>
          <w:szCs w:val="24"/>
        </w:rPr>
      </w:pPr>
      <w:r>
        <w:rPr>
          <w:rFonts w:cs="Times New Roman"/>
          <w:szCs w:val="24"/>
        </w:rPr>
        <w:t>Table 12</w:t>
      </w:r>
      <w:r w:rsidR="00A531D3" w:rsidRPr="00A531D3">
        <w:rPr>
          <w:rFonts w:cs="Times New Roman"/>
          <w:szCs w:val="24"/>
        </w:rPr>
        <w:t xml:space="preserve"> contains a summary of forces, moments, maximum displacements, maximum principal strains, and minimum principal strains as a function of flow velocity from 2 m/sec to 3 m/sec.</w:t>
      </w:r>
    </w:p>
    <w:p w:rsidR="00A531D3" w:rsidRPr="00A531D3" w:rsidRDefault="00A531D3" w:rsidP="00A531D3">
      <w:pPr>
        <w:rPr>
          <w:rFonts w:cs="Times New Roman"/>
          <w:szCs w:val="24"/>
        </w:rPr>
      </w:pPr>
    </w:p>
    <w:p w:rsidR="00A531D3" w:rsidRPr="00A531D3" w:rsidRDefault="00A531D3" w:rsidP="00A531D3">
      <w:pPr>
        <w:rPr>
          <w:rFonts w:cs="Times New Roman"/>
          <w:szCs w:val="24"/>
        </w:rPr>
      </w:pPr>
    </w:p>
    <w:p w:rsidR="00A531D3" w:rsidRPr="00A531D3" w:rsidRDefault="00A531D3" w:rsidP="00A531D3">
      <w:pPr>
        <w:rPr>
          <w:rFonts w:cs="Times New Roman"/>
          <w:szCs w:val="24"/>
        </w:rPr>
      </w:pPr>
    </w:p>
    <w:p w:rsidR="00A531D3" w:rsidRPr="00A531D3" w:rsidRDefault="00A531D3" w:rsidP="00A531D3">
      <w:pPr>
        <w:rPr>
          <w:rFonts w:cs="Times New Roman"/>
          <w:szCs w:val="24"/>
        </w:rPr>
      </w:pPr>
    </w:p>
    <w:p w:rsidR="00A531D3" w:rsidRPr="00A531D3" w:rsidRDefault="00A531D3" w:rsidP="00A531D3">
      <w:pPr>
        <w:rPr>
          <w:rFonts w:cs="Times New Roman"/>
          <w:szCs w:val="24"/>
        </w:rPr>
      </w:pPr>
    </w:p>
    <w:p w:rsidR="00F27B27" w:rsidRPr="00F27B27" w:rsidRDefault="002F1AF0" w:rsidP="00253EA4">
      <w:pPr>
        <w:pStyle w:val="Caption"/>
        <w:jc w:val="center"/>
      </w:pPr>
      <w:bookmarkStart w:id="85" w:name="_Toc471992879"/>
      <w:r>
        <w:rPr>
          <w:noProof/>
        </w:rPr>
        <w:lastRenderedPageBreak/>
        <w:drawing>
          <wp:anchor distT="0" distB="0" distL="114300" distR="114300" simplePos="0" relativeHeight="251675648" behindDoc="0" locked="0" layoutInCell="1" allowOverlap="1">
            <wp:simplePos x="0" y="0"/>
            <wp:positionH relativeFrom="margin">
              <wp:align>center</wp:align>
            </wp:positionH>
            <wp:positionV relativeFrom="paragraph">
              <wp:posOffset>504190</wp:posOffset>
            </wp:positionV>
            <wp:extent cx="5505450" cy="2943225"/>
            <wp:effectExtent l="0" t="0" r="0" b="9525"/>
            <wp:wrapTopAndBottom/>
            <wp:docPr id="43039"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054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3EA4">
        <w:t xml:space="preserve">Table </w:t>
      </w:r>
      <w:fldSimple w:instr=" SEQ Table \* ARABIC ">
        <w:r w:rsidR="00AF766D">
          <w:rPr>
            <w:noProof/>
          </w:rPr>
          <w:t>12</w:t>
        </w:r>
      </w:fldSimple>
      <w:r w:rsidR="00253EA4">
        <w:t>.</w:t>
      </w:r>
      <w:r w:rsidR="00E1369F">
        <w:t xml:space="preserve"> </w:t>
      </w:r>
      <w:r w:rsidR="00F27B27" w:rsidRPr="00F27B27">
        <w:t>Forces, moments, maximum displacements, maximum principal strains, and minimum principal strains (English units) as a function of flow velocity from 2 m/sec to 3 m/sec.</w:t>
      </w:r>
      <w:bookmarkEnd w:id="85"/>
    </w:p>
    <w:p w:rsidR="002F1AF0" w:rsidRDefault="00E50906" w:rsidP="00A42939">
      <w:pPr>
        <w:pStyle w:val="Heading2"/>
      </w:pPr>
      <w:bookmarkStart w:id="86" w:name="_Toc471992771"/>
      <w:r>
        <w:t xml:space="preserve">3.2 </w:t>
      </w:r>
      <w:r w:rsidRPr="00A531D3">
        <w:t xml:space="preserve">Full-Scale Single Blade FEA Using </w:t>
      </w:r>
      <w:r>
        <w:t>Transient</w:t>
      </w:r>
      <w:r w:rsidRPr="00A531D3">
        <w:t xml:space="preserve"> </w:t>
      </w:r>
      <w:r w:rsidR="00404E57">
        <w:t xml:space="preserve">(Unsteady) </w:t>
      </w:r>
      <w:r w:rsidR="002F1AF0">
        <w:t>CFD Results</w:t>
      </w:r>
      <w:bookmarkEnd w:id="86"/>
    </w:p>
    <w:p w:rsidR="002F1AF0" w:rsidRPr="002F1AF0" w:rsidRDefault="002F1AF0" w:rsidP="002F1AF0">
      <w:pPr>
        <w:rPr>
          <w:rFonts w:cs="Times New Roman"/>
        </w:rPr>
      </w:pPr>
      <w:r w:rsidRPr="002F1AF0">
        <w:rPr>
          <w:rFonts w:cs="Times New Roman"/>
          <w:noProof/>
        </w:rPr>
        <w:drawing>
          <wp:anchor distT="0" distB="0" distL="114300" distR="114300" simplePos="0" relativeHeight="251705344" behindDoc="0" locked="0" layoutInCell="1" allowOverlap="1">
            <wp:simplePos x="0" y="0"/>
            <wp:positionH relativeFrom="column">
              <wp:posOffset>1733550</wp:posOffset>
            </wp:positionH>
            <wp:positionV relativeFrom="paragraph">
              <wp:posOffset>1136650</wp:posOffset>
            </wp:positionV>
            <wp:extent cx="2228850" cy="2460625"/>
            <wp:effectExtent l="0" t="0" r="0" b="0"/>
            <wp:wrapTopAndBottom/>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28850" cy="246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1AF0">
        <w:rPr>
          <w:rFonts w:cs="Times New Roman"/>
        </w:rPr>
        <w:t xml:space="preserve">As mentioned in Section 2, the purpose of transient CFD analyses are to provide conservative limiting loads for fatigue analysis of the low cost, net shape fabricated single piece three blade Marine Hydrokinetic (MHK) rotor.  Several CFD simulations were performed to generate limiting load cases. These simulations are conservatively focused on the 2.6 m/s shut-off flow point for the Verdant Power Gen5d rotor. Typical results from the transient (unsteady) CFD </w:t>
      </w:r>
      <w:r>
        <w:rPr>
          <w:rFonts w:cs="Times New Roman"/>
        </w:rPr>
        <w:t xml:space="preserve">discussed in Section 2 </w:t>
      </w:r>
      <w:r w:rsidRPr="002F1AF0">
        <w:rPr>
          <w:rFonts w:cs="Times New Roman"/>
        </w:rPr>
        <w:t>are shown in the Figure 4</w:t>
      </w:r>
      <w:r w:rsidR="009F42CB">
        <w:rPr>
          <w:rFonts w:cs="Times New Roman"/>
        </w:rPr>
        <w:t>1</w:t>
      </w:r>
      <w:r w:rsidRPr="002F1AF0">
        <w:rPr>
          <w:rFonts w:cs="Times New Roman"/>
        </w:rPr>
        <w:t xml:space="preserve">.  </w:t>
      </w:r>
    </w:p>
    <w:p w:rsidR="002F1AF0" w:rsidRPr="002F1AF0" w:rsidRDefault="009F42CB" w:rsidP="009F42CB">
      <w:pPr>
        <w:pStyle w:val="Caption"/>
        <w:jc w:val="center"/>
      </w:pPr>
      <w:bookmarkStart w:id="87" w:name="_Toc471992839"/>
      <w:r>
        <w:t xml:space="preserve">Figure </w:t>
      </w:r>
      <w:fldSimple w:instr=" SEQ Figure \* ARABIC ">
        <w:r w:rsidR="00AF766D">
          <w:rPr>
            <w:noProof/>
          </w:rPr>
          <w:t>41</w:t>
        </w:r>
      </w:fldSimple>
      <w:r>
        <w:t>.</w:t>
      </w:r>
      <w:r w:rsidR="002F1AF0" w:rsidRPr="002F1AF0">
        <w:t xml:space="preserve"> CFD transient flow simulation</w:t>
      </w:r>
      <w:r w:rsidR="00733FD4">
        <w:t>.</w:t>
      </w:r>
      <w:bookmarkEnd w:id="87"/>
    </w:p>
    <w:p w:rsidR="002F1AF0" w:rsidRDefault="002F1AF0" w:rsidP="002F1AF0">
      <w:pPr>
        <w:spacing w:before="120"/>
        <w:rPr>
          <w:rFonts w:cs="Times New Roman"/>
          <w:szCs w:val="24"/>
        </w:rPr>
      </w:pPr>
      <w:r w:rsidRPr="002F1AF0">
        <w:rPr>
          <w:rFonts w:cs="Times New Roman"/>
        </w:rPr>
        <w:t xml:space="preserve">Each unsteady simulation requires approximately 45 wall clock hours on 256 cores and is used to predict single blade and rotor fatigue strains.  For our net shape fabricated three blade rotor design, the most important unsteady pressure distributions occur at top dead center (TDC) and </w:t>
      </w:r>
      <w:r w:rsidRPr="002F1AF0">
        <w:rPr>
          <w:rFonts w:cs="Times New Roman"/>
        </w:rPr>
        <w:lastRenderedPageBreak/>
        <w:t xml:space="preserve">bottom dead center (BDC) of the rotor pylon wake at 2.6 m/sec.  The unsteady pressure distributions for blade pressure and suction sides at TDC are interpolated on the full-scale single blade finite element models (FEM) to determine blade deflection, as well as maximum and minimum principal strains.  Similarly, the TDC and BDC unsteady pressure distributions are interpolated on the full-scale three blade rotor FEM to predict deflections, maximum fatigue strains and R-values.  </w:t>
      </w:r>
      <w:r w:rsidRPr="002F1AF0">
        <w:rPr>
          <w:rFonts w:cs="Times New Roman"/>
          <w:szCs w:val="24"/>
        </w:rPr>
        <w:t xml:space="preserve">A summary of the full-scale three blade rotor TDC and BDC directional forces and moments, displacements and maximum and minimum principal strains as a function of flow velocity are provided in the table below.  The maximum operational tensile and compressive strains at 2.6 m/sec are +2,638 µє and -3,007 µє respectively.  The R-values (min. strain/max. strain) associated with these strains are 0.66 (tensile) and 1.53 (compression) respectively.  </w:t>
      </w:r>
    </w:p>
    <w:p w:rsidR="002F1AF0" w:rsidRPr="002F1AF0" w:rsidRDefault="002F1AF0" w:rsidP="00253EA4">
      <w:pPr>
        <w:pStyle w:val="Caption"/>
        <w:jc w:val="center"/>
        <w:rPr>
          <w:szCs w:val="24"/>
        </w:rPr>
      </w:pPr>
      <w:bookmarkStart w:id="88" w:name="_Toc471992880"/>
      <w:r w:rsidRPr="003054A5">
        <w:rPr>
          <w:noProof/>
        </w:rPr>
        <w:drawing>
          <wp:anchor distT="0" distB="0" distL="114300" distR="114300" simplePos="0" relativeHeight="251706368" behindDoc="0" locked="0" layoutInCell="1" allowOverlap="1">
            <wp:simplePos x="0" y="0"/>
            <wp:positionH relativeFrom="margin">
              <wp:posOffset>1085850</wp:posOffset>
            </wp:positionH>
            <wp:positionV relativeFrom="paragraph">
              <wp:posOffset>574040</wp:posOffset>
            </wp:positionV>
            <wp:extent cx="4217670" cy="2867025"/>
            <wp:effectExtent l="0" t="0" r="0" b="9525"/>
            <wp:wrapTopAndBottom/>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17670"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3EA4">
        <w:t xml:space="preserve">Table </w:t>
      </w:r>
      <w:fldSimple w:instr=" SEQ Table \* ARABIC ">
        <w:r w:rsidR="00AF766D">
          <w:rPr>
            <w:noProof/>
          </w:rPr>
          <w:t>13</w:t>
        </w:r>
      </w:fldSimple>
      <w:r w:rsidR="00253EA4">
        <w:t>.</w:t>
      </w:r>
      <w:r>
        <w:rPr>
          <w:szCs w:val="24"/>
        </w:rPr>
        <w:t xml:space="preserve"> F</w:t>
      </w:r>
      <w:r w:rsidRPr="002F1AF0">
        <w:rPr>
          <w:szCs w:val="24"/>
        </w:rPr>
        <w:t>ull-scale three blade rotor TDC and BDC directional forces and moments, displacements and maximum and minimum principal strains as a function of flow velocity</w:t>
      </w:r>
      <w:r w:rsidR="00733FD4">
        <w:rPr>
          <w:szCs w:val="24"/>
        </w:rPr>
        <w:t>.</w:t>
      </w:r>
      <w:bookmarkEnd w:id="88"/>
    </w:p>
    <w:p w:rsidR="002F1AF0" w:rsidRDefault="002F1AF0" w:rsidP="002F1AF0">
      <w:pPr>
        <w:spacing w:before="120"/>
      </w:pPr>
    </w:p>
    <w:p w:rsidR="002F1AF0" w:rsidRPr="00FF0286" w:rsidRDefault="00FF0286" w:rsidP="00A42939">
      <w:pPr>
        <w:pStyle w:val="Heading3"/>
      </w:pPr>
      <w:bookmarkStart w:id="89" w:name="_Toc471992772"/>
      <w:r w:rsidRPr="00FF0286">
        <w:t>3.</w:t>
      </w:r>
      <w:r w:rsidR="002F1AF0" w:rsidRPr="00FF0286">
        <w:t>2</w:t>
      </w:r>
      <w:r w:rsidRPr="00FF0286">
        <w:t>.</w:t>
      </w:r>
      <w:r w:rsidR="00AC6859">
        <w:t>1</w:t>
      </w:r>
      <w:r w:rsidR="002F1AF0" w:rsidRPr="00FF0286">
        <w:t xml:space="preserve"> Full-Scale Single Blade FEA Using </w:t>
      </w:r>
      <w:r w:rsidR="00A66C9F">
        <w:t>Transient</w:t>
      </w:r>
      <w:r w:rsidR="002F1AF0" w:rsidRPr="00FF0286">
        <w:t xml:space="preserve"> CFD Results</w:t>
      </w:r>
      <w:bookmarkEnd w:id="89"/>
    </w:p>
    <w:p w:rsidR="002F1AF0" w:rsidRPr="00FF0286" w:rsidRDefault="002F1AF0" w:rsidP="002F1AF0">
      <w:pPr>
        <w:spacing w:before="120"/>
        <w:rPr>
          <w:rFonts w:cs="Times New Roman"/>
        </w:rPr>
      </w:pPr>
      <w:r w:rsidRPr="00FF0286">
        <w:rPr>
          <w:rFonts w:cs="Times New Roman"/>
        </w:rPr>
        <w:t xml:space="preserve">The Gurit SPRINT ST94/QE1203 quasi-isotropic e-glass/epoxy full-scale single blade FEM, </w:t>
      </w:r>
      <w:r w:rsidR="00FF0286">
        <w:rPr>
          <w:rFonts w:cs="Times New Roman"/>
        </w:rPr>
        <w:t xml:space="preserve">discussed in Section 3.1 </w:t>
      </w:r>
      <w:r w:rsidRPr="00FF0286">
        <w:rPr>
          <w:rFonts w:cs="Times New Roman"/>
        </w:rPr>
        <w:t xml:space="preserve">for steady state FEA, was used to predict deflections and strains when subjected to unsteady pressure distributions.  </w:t>
      </w:r>
    </w:p>
    <w:p w:rsidR="002F1AF0" w:rsidRPr="00FF0286" w:rsidRDefault="002F1AF0" w:rsidP="002F1AF0">
      <w:pPr>
        <w:rPr>
          <w:rFonts w:cs="Times New Roman"/>
        </w:rPr>
      </w:pPr>
      <w:r w:rsidRPr="00FF0286">
        <w:rPr>
          <w:rFonts w:cs="Times New Roman"/>
        </w:rPr>
        <w:t xml:space="preserve">CFD transient pressure distributions at 2 m/sec and 2.6 m/sec at TDC were interpolated onto the single blade finite element model.  An in-house </w:t>
      </w:r>
      <w:r w:rsidR="00FF0286">
        <w:rPr>
          <w:rFonts w:cs="Times New Roman"/>
        </w:rPr>
        <w:t>developed program wa</w:t>
      </w:r>
      <w:r w:rsidRPr="00FF0286">
        <w:rPr>
          <w:rFonts w:cs="Times New Roman"/>
        </w:rPr>
        <w:t xml:space="preserve">s used to calculate the interpolated pressure for each element face on the hydrodynamic surface of the blade based on the CFD-generated pressures with the four smallest distances to the element face centroid.   The interpolation is based on the weighted sum of these four closest pressure values.  A comparison between CFD and FEA thrust (Fx) and flap-wise moment (Mz) at a flow velocities, shown in </w:t>
      </w:r>
      <w:r w:rsidR="00D777BB">
        <w:rPr>
          <w:rFonts w:cs="Times New Roman"/>
        </w:rPr>
        <w:lastRenderedPageBreak/>
        <w:t xml:space="preserve">Table 14 </w:t>
      </w:r>
      <w:r w:rsidRPr="00FF0286">
        <w:rPr>
          <w:rFonts w:cs="Times New Roman"/>
        </w:rPr>
        <w:t>demonstrates excellent (i.e., maximum difference between CFD and FEA is less than 0.16% and 0.34% respectively) correlation of the CFD and FEA blade loading.</w:t>
      </w:r>
    </w:p>
    <w:p w:rsidR="002F1AF0" w:rsidRPr="00D777BB" w:rsidRDefault="00733FD4" w:rsidP="00253EA4">
      <w:pPr>
        <w:pStyle w:val="Caption"/>
        <w:jc w:val="center"/>
      </w:pPr>
      <w:bookmarkStart w:id="90" w:name="_Toc471992881"/>
      <w:r w:rsidRPr="00D777BB">
        <w:rPr>
          <w:noProof/>
        </w:rPr>
        <w:drawing>
          <wp:anchor distT="0" distB="0" distL="114300" distR="114300" simplePos="0" relativeHeight="251684864" behindDoc="0" locked="0" layoutInCell="1" allowOverlap="1">
            <wp:simplePos x="0" y="0"/>
            <wp:positionH relativeFrom="margin">
              <wp:align>center</wp:align>
            </wp:positionH>
            <wp:positionV relativeFrom="paragraph">
              <wp:posOffset>403860</wp:posOffset>
            </wp:positionV>
            <wp:extent cx="3748405" cy="1362075"/>
            <wp:effectExtent l="0" t="0" r="4445" b="0"/>
            <wp:wrapTopAndBottom/>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4840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53EA4">
        <w:t xml:space="preserve">Table </w:t>
      </w:r>
      <w:fldSimple w:instr=" SEQ Table \* ARABIC ">
        <w:r w:rsidR="00AF766D">
          <w:rPr>
            <w:noProof/>
          </w:rPr>
          <w:t>14</w:t>
        </w:r>
      </w:fldSimple>
      <w:r w:rsidR="00253EA4">
        <w:t>.</w:t>
      </w:r>
      <w:r w:rsidR="00D777BB">
        <w:t xml:space="preserve"> </w:t>
      </w:r>
      <w:r w:rsidR="002F1AF0" w:rsidRPr="00D777BB">
        <w:t>Comparison between CFD and FEA interpolated single blade loading (English units) at 2 m/sec and 2.6 m/sec</w:t>
      </w:r>
      <w:r>
        <w:t>.</w:t>
      </w:r>
      <w:bookmarkEnd w:id="90"/>
    </w:p>
    <w:p w:rsidR="002F1AF0" w:rsidRPr="00D777BB" w:rsidRDefault="002F1AF0" w:rsidP="002F1AF0">
      <w:pPr>
        <w:rPr>
          <w:rFonts w:cs="Times New Roman"/>
        </w:rPr>
      </w:pPr>
      <w:r w:rsidRPr="00D777BB">
        <w:rPr>
          <w:rFonts w:cs="Times New Roman"/>
        </w:rPr>
        <w:t xml:space="preserve">The resulting unsteady pressure distributions on the pressure and suction sides of the full-scale single blade are shown </w:t>
      </w:r>
      <w:r w:rsidR="00B44558">
        <w:rPr>
          <w:rFonts w:cs="Times New Roman"/>
        </w:rPr>
        <w:t>F</w:t>
      </w:r>
      <w:r w:rsidRPr="00D777BB">
        <w:rPr>
          <w:rFonts w:cs="Times New Roman"/>
        </w:rPr>
        <w:t xml:space="preserve">igures </w:t>
      </w:r>
      <w:r w:rsidR="00B44558">
        <w:rPr>
          <w:rFonts w:cs="Times New Roman"/>
        </w:rPr>
        <w:t>4</w:t>
      </w:r>
      <w:r w:rsidR="00B80C7C">
        <w:rPr>
          <w:rFonts w:cs="Times New Roman"/>
        </w:rPr>
        <w:t>2 and 43</w:t>
      </w:r>
      <w:r w:rsidR="00B44558">
        <w:rPr>
          <w:rFonts w:cs="Times New Roman"/>
        </w:rPr>
        <w:t xml:space="preserve"> </w:t>
      </w:r>
      <w:r w:rsidRPr="00D777BB">
        <w:rPr>
          <w:rFonts w:cs="Times New Roman"/>
        </w:rPr>
        <w:t>at flow velocities of 2 m/sec and 2.6 m/sec respectively.  Note the design flow velocity is 2.6 m/sec.  The worst case transient pressure distributions occur at the design flow velocity, 2.6 m/sec, for both the pressure and suction sides of the rotor blades.  The maximum pressure on the blade pressure side, 6.5 psi, is along the leading edge.  The minimum suction s</w:t>
      </w:r>
      <w:r w:rsidR="00B44558">
        <w:rPr>
          <w:rFonts w:cs="Times New Roman"/>
        </w:rPr>
        <w:t xml:space="preserve">ide pressure, 25.8 psi, is </w:t>
      </w:r>
      <w:r w:rsidRPr="00D777BB">
        <w:rPr>
          <w:rFonts w:cs="Times New Roman"/>
        </w:rPr>
        <w:t>localized along the leading edge.</w:t>
      </w:r>
    </w:p>
    <w:p w:rsidR="002F1AF0" w:rsidRPr="00B44558" w:rsidRDefault="002F1AF0" w:rsidP="00B80C7C">
      <w:pPr>
        <w:pStyle w:val="Caption"/>
        <w:jc w:val="center"/>
      </w:pPr>
      <w:bookmarkStart w:id="91" w:name="_Toc471992840"/>
      <w:r w:rsidRPr="00B44558">
        <w:rPr>
          <w:noProof/>
        </w:rPr>
        <w:drawing>
          <wp:anchor distT="0" distB="0" distL="114300" distR="114300" simplePos="0" relativeHeight="251685888" behindDoc="0" locked="0" layoutInCell="1" allowOverlap="1">
            <wp:simplePos x="0" y="0"/>
            <wp:positionH relativeFrom="column">
              <wp:posOffset>1004570</wp:posOffset>
            </wp:positionH>
            <wp:positionV relativeFrom="paragraph">
              <wp:posOffset>137160</wp:posOffset>
            </wp:positionV>
            <wp:extent cx="3932555" cy="2743200"/>
            <wp:effectExtent l="0" t="0" r="0" b="0"/>
            <wp:wrapTopAndBottom/>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3255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C7C">
        <w:t xml:space="preserve">Figure </w:t>
      </w:r>
      <w:fldSimple w:instr=" SEQ Figure \* ARABIC ">
        <w:r w:rsidR="00AF766D">
          <w:rPr>
            <w:noProof/>
          </w:rPr>
          <w:t>42</w:t>
        </w:r>
      </w:fldSimple>
      <w:r w:rsidR="00B80C7C">
        <w:t>.</w:t>
      </w:r>
      <w:r w:rsidR="00B44558">
        <w:t xml:space="preserve"> </w:t>
      </w:r>
      <w:r w:rsidRPr="00B44558">
        <w:t>Single blade unsteady pressure side contours (English units) at 2 and 2.6 m/sec</w:t>
      </w:r>
      <w:r w:rsidR="00733FD4">
        <w:t>.</w:t>
      </w:r>
      <w:bookmarkEnd w:id="91"/>
    </w:p>
    <w:p w:rsidR="002F1AF0" w:rsidRDefault="002F1AF0" w:rsidP="002F1AF0"/>
    <w:p w:rsidR="002F1AF0" w:rsidRPr="00B44558" w:rsidRDefault="002F1AF0" w:rsidP="00B80C7C">
      <w:pPr>
        <w:pStyle w:val="Caption"/>
        <w:jc w:val="center"/>
      </w:pPr>
      <w:bookmarkStart w:id="92" w:name="_Toc471992841"/>
      <w:r w:rsidRPr="00B44558">
        <w:rPr>
          <w:noProof/>
        </w:rPr>
        <w:lastRenderedPageBreak/>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4152900" cy="2743200"/>
            <wp:effectExtent l="0" t="0" r="0" b="0"/>
            <wp:wrapTopAndBottom/>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529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C7C">
        <w:t xml:space="preserve">Figure </w:t>
      </w:r>
      <w:fldSimple w:instr=" SEQ Figure \* ARABIC ">
        <w:r w:rsidR="00AF766D">
          <w:rPr>
            <w:noProof/>
          </w:rPr>
          <w:t>43</w:t>
        </w:r>
      </w:fldSimple>
      <w:r w:rsidR="00B80C7C">
        <w:t>.</w:t>
      </w:r>
      <w:r w:rsidR="00B44558">
        <w:t xml:space="preserve"> </w:t>
      </w:r>
      <w:r w:rsidRPr="00B44558">
        <w:t>Single blade unsteady suction side pressure contours (English units) at 2 and 2.6 m/sec</w:t>
      </w:r>
      <w:r w:rsidR="00733FD4">
        <w:t>.</w:t>
      </w:r>
      <w:bookmarkEnd w:id="92"/>
    </w:p>
    <w:p w:rsidR="002F1AF0" w:rsidRPr="00B44558" w:rsidRDefault="00B44558" w:rsidP="002F1AF0">
      <w:pPr>
        <w:rPr>
          <w:rFonts w:cs="Times New Roman"/>
        </w:rPr>
      </w:pPr>
      <w:r>
        <w:rPr>
          <w:rFonts w:cs="Times New Roman"/>
        </w:rPr>
        <w:t>Figures 4</w:t>
      </w:r>
      <w:r w:rsidR="00B80C7C">
        <w:rPr>
          <w:rFonts w:cs="Times New Roman"/>
        </w:rPr>
        <w:t>4 through 46</w:t>
      </w:r>
      <w:r>
        <w:rPr>
          <w:rFonts w:cs="Times New Roman"/>
        </w:rPr>
        <w:t xml:space="preserve"> </w:t>
      </w:r>
      <w:r w:rsidR="002F1AF0" w:rsidRPr="00B44558">
        <w:rPr>
          <w:rFonts w:cs="Times New Roman"/>
        </w:rPr>
        <w:t xml:space="preserve">provide full-scale single blade displacements and maximum and minimum principal strain contour plots at flow velocities of 2 and 2.6 m/sec.  </w:t>
      </w:r>
      <w:r>
        <w:rPr>
          <w:rFonts w:cs="Times New Roman"/>
        </w:rPr>
        <w:t>As indicated in F</w:t>
      </w:r>
      <w:r w:rsidR="002F1AF0" w:rsidRPr="00B44558">
        <w:rPr>
          <w:rFonts w:cs="Times New Roman"/>
        </w:rPr>
        <w:t>igure</w:t>
      </w:r>
      <w:r>
        <w:rPr>
          <w:rFonts w:cs="Times New Roman"/>
        </w:rPr>
        <w:t xml:space="preserve"> 4</w:t>
      </w:r>
      <w:r w:rsidR="00B80C7C">
        <w:rPr>
          <w:rFonts w:cs="Times New Roman"/>
        </w:rPr>
        <w:t>4</w:t>
      </w:r>
      <w:r w:rsidR="002F1AF0" w:rsidRPr="00B44558">
        <w:rPr>
          <w:rFonts w:cs="Times New Roman"/>
        </w:rPr>
        <w:t xml:space="preserve"> below, the peak full-scale blade tip displacement at 2 and 2.6 m/sec are 3.4 and 4.7 inches respectively.</w:t>
      </w:r>
    </w:p>
    <w:p w:rsidR="002F1AF0" w:rsidRPr="00B44558" w:rsidRDefault="002F1AF0" w:rsidP="00B80C7C">
      <w:pPr>
        <w:pStyle w:val="Caption"/>
        <w:jc w:val="center"/>
      </w:pPr>
      <w:bookmarkStart w:id="93" w:name="_Toc471992842"/>
      <w:r w:rsidRPr="00B44558">
        <w:rPr>
          <w:noProof/>
        </w:rPr>
        <w:drawing>
          <wp:anchor distT="0" distB="0" distL="114300" distR="114300" simplePos="0" relativeHeight="251687936" behindDoc="0" locked="0" layoutInCell="1" allowOverlap="1">
            <wp:simplePos x="0" y="0"/>
            <wp:positionH relativeFrom="column">
              <wp:align>center</wp:align>
            </wp:positionH>
            <wp:positionV relativeFrom="paragraph">
              <wp:posOffset>0</wp:posOffset>
            </wp:positionV>
            <wp:extent cx="4200525" cy="2743200"/>
            <wp:effectExtent l="0" t="0" r="9525" b="0"/>
            <wp:wrapTopAndBottom/>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0052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C7C">
        <w:t xml:space="preserve">Figure </w:t>
      </w:r>
      <w:fldSimple w:instr=" SEQ Figure \* ARABIC ">
        <w:r w:rsidR="00AF766D">
          <w:rPr>
            <w:noProof/>
          </w:rPr>
          <w:t>44</w:t>
        </w:r>
      </w:fldSimple>
      <w:r w:rsidR="00B80C7C">
        <w:t>.</w:t>
      </w:r>
      <w:r w:rsidR="00B44558">
        <w:t xml:space="preserve"> Single blade displacements for 2 m/sec and 2.6 m/sec respectively</w:t>
      </w:r>
      <w:r w:rsidR="00733FD4">
        <w:t>.</w:t>
      </w:r>
      <w:bookmarkEnd w:id="93"/>
    </w:p>
    <w:p w:rsidR="002F1AF0" w:rsidRPr="00B44558" w:rsidRDefault="00733FD4" w:rsidP="002F1AF0">
      <w:pPr>
        <w:rPr>
          <w:rFonts w:cs="Times New Roman"/>
        </w:rPr>
      </w:pPr>
      <w:r>
        <w:rPr>
          <w:rFonts w:cs="Times New Roman"/>
        </w:rPr>
        <w:t>Figure 4</w:t>
      </w:r>
      <w:r w:rsidR="00B80C7C">
        <w:rPr>
          <w:rFonts w:cs="Times New Roman"/>
        </w:rPr>
        <w:t>5</w:t>
      </w:r>
      <w:r>
        <w:rPr>
          <w:rFonts w:cs="Times New Roman"/>
        </w:rPr>
        <w:t xml:space="preserve"> </w:t>
      </w:r>
      <w:r w:rsidR="002F1AF0" w:rsidRPr="00B44558">
        <w:rPr>
          <w:rFonts w:cs="Times New Roman"/>
        </w:rPr>
        <w:t xml:space="preserve">compares maximum principal strain contours away from the root at 2 and 2.6 m/sec respectively.  It should be noted that the strains at the root of the single blade are artificially high as the tang is fully constrained.  The peak maximum principal strains at 2 m/sec and 2.6 m/sec are 1,970 µє and 2,640 µє respectively.  As discussed in </w:t>
      </w:r>
      <w:r w:rsidRPr="002A5FD4">
        <w:rPr>
          <w:rFonts w:cs="Times New Roman"/>
        </w:rPr>
        <w:t xml:space="preserve">Section </w:t>
      </w:r>
      <w:r w:rsidR="002A5FD4" w:rsidRPr="002A5FD4">
        <w:rPr>
          <w:rFonts w:cs="Times New Roman"/>
        </w:rPr>
        <w:t>3.2.</w:t>
      </w:r>
      <w:r w:rsidR="00EB690D">
        <w:rPr>
          <w:rFonts w:cs="Times New Roman"/>
        </w:rPr>
        <w:t>3</w:t>
      </w:r>
      <w:r w:rsidR="002F1AF0" w:rsidRPr="002A5FD4">
        <w:rPr>
          <w:rFonts w:cs="Times New Roman"/>
        </w:rPr>
        <w:t xml:space="preserve">, the </w:t>
      </w:r>
      <w:r w:rsidR="002F1AF0" w:rsidRPr="00B44558">
        <w:rPr>
          <w:rFonts w:cs="Times New Roman"/>
        </w:rPr>
        <w:t xml:space="preserve">2.6 m/sec maximum </w:t>
      </w:r>
      <w:r w:rsidR="002F1AF0" w:rsidRPr="00B44558">
        <w:rPr>
          <w:rFonts w:cs="Times New Roman"/>
        </w:rPr>
        <w:lastRenderedPageBreak/>
        <w:t xml:space="preserve">principal strains do not have a deleterious effect on blade fatigue performance (i.e. no significant reduction in modulus after 10M fatigue cycles). </w:t>
      </w:r>
    </w:p>
    <w:p w:rsidR="002F1AF0" w:rsidRDefault="002F1AF0" w:rsidP="002F1AF0">
      <w:pPr>
        <w:jc w:val="center"/>
      </w:pPr>
      <w:r w:rsidRPr="009413C3">
        <w:rPr>
          <w:noProof/>
        </w:rPr>
        <w:drawing>
          <wp:inline distT="0" distB="0" distL="0" distR="0">
            <wp:extent cx="3914775" cy="2743200"/>
            <wp:effectExtent l="0" t="0" r="9525"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14775" cy="2743200"/>
                    </a:xfrm>
                    <a:prstGeom prst="rect">
                      <a:avLst/>
                    </a:prstGeom>
                    <a:noFill/>
                    <a:ln>
                      <a:noFill/>
                    </a:ln>
                  </pic:spPr>
                </pic:pic>
              </a:graphicData>
            </a:graphic>
          </wp:inline>
        </w:drawing>
      </w:r>
    </w:p>
    <w:p w:rsidR="002F1AF0" w:rsidRPr="00733FD4" w:rsidRDefault="00B80C7C" w:rsidP="00B80C7C">
      <w:pPr>
        <w:pStyle w:val="Caption"/>
        <w:jc w:val="center"/>
      </w:pPr>
      <w:bookmarkStart w:id="94" w:name="_Toc471992843"/>
      <w:r>
        <w:t xml:space="preserve">Figure </w:t>
      </w:r>
      <w:fldSimple w:instr=" SEQ Figure \* ARABIC ">
        <w:r w:rsidR="00AF766D">
          <w:rPr>
            <w:noProof/>
          </w:rPr>
          <w:t>45</w:t>
        </w:r>
      </w:fldSimple>
      <w:r>
        <w:t>.</w:t>
      </w:r>
      <w:r w:rsidR="00733FD4" w:rsidRPr="00733FD4">
        <w:t xml:space="preserve"> </w:t>
      </w:r>
      <w:r w:rsidR="002F1AF0" w:rsidRPr="00733FD4">
        <w:t>Maximum principal strain color contour plots for the full-scale blade pressure side at flow velocities of 2 and 2.6 m/sec</w:t>
      </w:r>
      <w:bookmarkEnd w:id="94"/>
    </w:p>
    <w:p w:rsidR="002F1AF0" w:rsidRPr="00733FD4" w:rsidRDefault="00733FD4" w:rsidP="002F1AF0">
      <w:pPr>
        <w:rPr>
          <w:rFonts w:cs="Times New Roman"/>
        </w:rPr>
      </w:pPr>
      <w:r w:rsidRPr="00733FD4">
        <w:rPr>
          <w:rFonts w:cs="Times New Roman"/>
        </w:rPr>
        <w:t>F</w:t>
      </w:r>
      <w:r w:rsidR="002F1AF0" w:rsidRPr="00733FD4">
        <w:rPr>
          <w:rFonts w:cs="Times New Roman"/>
        </w:rPr>
        <w:t xml:space="preserve">igure </w:t>
      </w:r>
      <w:r w:rsidRPr="00733FD4">
        <w:rPr>
          <w:rFonts w:cs="Times New Roman"/>
        </w:rPr>
        <w:t>4</w:t>
      </w:r>
      <w:r w:rsidR="00B80C7C">
        <w:rPr>
          <w:rFonts w:cs="Times New Roman"/>
        </w:rPr>
        <w:t>6</w:t>
      </w:r>
      <w:r w:rsidRPr="00733FD4">
        <w:rPr>
          <w:rFonts w:cs="Times New Roman"/>
        </w:rPr>
        <w:t xml:space="preserve"> </w:t>
      </w:r>
      <w:r w:rsidR="002F1AF0" w:rsidRPr="00733FD4">
        <w:rPr>
          <w:rFonts w:cs="Times New Roman"/>
        </w:rPr>
        <w:t xml:space="preserve">compares the minimum principal strain away from the fully constrained tang at 2 and 2.6 m/sec.  The minimum principal strains at 2 and 2.6 m/sec are -2,230 µє and -3,010 µє respectively. </w:t>
      </w:r>
    </w:p>
    <w:p w:rsidR="002F1AF0" w:rsidRDefault="002F1AF0" w:rsidP="002F1AF0">
      <w:pPr>
        <w:jc w:val="center"/>
      </w:pPr>
      <w:r w:rsidRPr="00C17E4E">
        <w:rPr>
          <w:noProof/>
        </w:rPr>
        <w:drawing>
          <wp:inline distT="0" distB="0" distL="0" distR="0">
            <wp:extent cx="4010025" cy="2743200"/>
            <wp:effectExtent l="0" t="0" r="9525"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10025" cy="2743200"/>
                    </a:xfrm>
                    <a:prstGeom prst="rect">
                      <a:avLst/>
                    </a:prstGeom>
                    <a:noFill/>
                    <a:ln>
                      <a:noFill/>
                    </a:ln>
                  </pic:spPr>
                </pic:pic>
              </a:graphicData>
            </a:graphic>
          </wp:inline>
        </w:drawing>
      </w:r>
    </w:p>
    <w:p w:rsidR="002F1AF0" w:rsidRPr="00733FD4" w:rsidRDefault="00B80C7C" w:rsidP="00B80C7C">
      <w:pPr>
        <w:pStyle w:val="Caption"/>
        <w:jc w:val="center"/>
      </w:pPr>
      <w:bookmarkStart w:id="95" w:name="_Toc471992844"/>
      <w:r>
        <w:t xml:space="preserve">Figure </w:t>
      </w:r>
      <w:fldSimple w:instr=" SEQ Figure \* ARABIC ">
        <w:r w:rsidR="00AF766D">
          <w:rPr>
            <w:noProof/>
          </w:rPr>
          <w:t>46</w:t>
        </w:r>
      </w:fldSimple>
      <w:r>
        <w:t>.</w:t>
      </w:r>
      <w:r w:rsidR="00A66C9F">
        <w:t xml:space="preserve"> </w:t>
      </w:r>
      <w:r w:rsidR="002F1AF0" w:rsidRPr="00733FD4">
        <w:t>Minimum principal strain color contour plots for the full-scale blade suction side at flow velocities of 2 and 2.6 m/sec</w:t>
      </w:r>
      <w:bookmarkEnd w:id="95"/>
    </w:p>
    <w:p w:rsidR="002F1AF0" w:rsidRDefault="002F1AF0" w:rsidP="002F1AF0"/>
    <w:p w:rsidR="002F1AF0" w:rsidRPr="00A66C9F" w:rsidRDefault="002F1AF0" w:rsidP="002F1AF0">
      <w:pPr>
        <w:rPr>
          <w:rFonts w:cs="Times New Roman"/>
        </w:rPr>
      </w:pPr>
      <w:r w:rsidRPr="00A66C9F">
        <w:rPr>
          <w:rFonts w:cs="Times New Roman"/>
          <w:noProof/>
        </w:rPr>
        <w:lastRenderedPageBreak/>
        <w:drawing>
          <wp:anchor distT="0" distB="0" distL="114300" distR="114300" simplePos="0" relativeHeight="251688960" behindDoc="0" locked="0" layoutInCell="1" allowOverlap="1">
            <wp:simplePos x="0" y="0"/>
            <wp:positionH relativeFrom="column">
              <wp:posOffset>1355725</wp:posOffset>
            </wp:positionH>
            <wp:positionV relativeFrom="paragraph">
              <wp:posOffset>1141095</wp:posOffset>
            </wp:positionV>
            <wp:extent cx="2808605" cy="3200400"/>
            <wp:effectExtent l="0" t="0" r="0" b="0"/>
            <wp:wrapTopAndBottom/>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0860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6C9F">
        <w:rPr>
          <w:rFonts w:cs="Times New Roman"/>
        </w:rPr>
        <w:t xml:space="preserve">The following finite element analyses were conducted to determine the point-load magnitude and location for a single full-scale blade that produces a maximum principal strain distribution away from the root that is equivalent to the maximum strain distribution determined from the TDC </w:t>
      </w:r>
      <w:r w:rsidR="00F1237D">
        <w:rPr>
          <w:rFonts w:cs="Times New Roman"/>
        </w:rPr>
        <w:t>transient</w:t>
      </w:r>
      <w:r w:rsidRPr="00A66C9F">
        <w:rPr>
          <w:rFonts w:cs="Times New Roman"/>
        </w:rPr>
        <w:t xml:space="preserve"> pressure distribution corresponding to a flow velocity of 2.6 m/sec.  </w:t>
      </w:r>
      <w:r w:rsidR="00F1237D">
        <w:rPr>
          <w:rFonts w:cs="Times New Roman"/>
        </w:rPr>
        <w:t>Figure 4</w:t>
      </w:r>
      <w:r w:rsidR="008A19CD">
        <w:rPr>
          <w:rFonts w:cs="Times New Roman"/>
        </w:rPr>
        <w:t>7</w:t>
      </w:r>
      <w:r w:rsidRPr="00A66C9F">
        <w:rPr>
          <w:rFonts w:cs="Times New Roman"/>
        </w:rPr>
        <w:t xml:space="preserve"> shows the TDC full-scale tip-only and full blade pressure distributions at 2.6 m/sec where the top and bottom pressure contours correspond full-scale blade suction and pressure sides.</w:t>
      </w:r>
    </w:p>
    <w:p w:rsidR="002F1AF0" w:rsidRPr="00F1237D" w:rsidRDefault="008A19CD" w:rsidP="008A19CD">
      <w:pPr>
        <w:pStyle w:val="Caption"/>
        <w:jc w:val="center"/>
      </w:pPr>
      <w:bookmarkStart w:id="96" w:name="_Toc471992845"/>
      <w:r>
        <w:t xml:space="preserve">Figure </w:t>
      </w:r>
      <w:fldSimple w:instr=" SEQ Figure \* ARABIC ">
        <w:r w:rsidR="00AF766D">
          <w:rPr>
            <w:noProof/>
          </w:rPr>
          <w:t>47</w:t>
        </w:r>
      </w:fldSimple>
      <w:r>
        <w:t>.</w:t>
      </w:r>
      <w:r w:rsidR="00F1237D" w:rsidRPr="00F1237D">
        <w:t xml:space="preserve"> </w:t>
      </w:r>
      <w:r w:rsidR="002F1AF0" w:rsidRPr="00F1237D">
        <w:t>Single blade unsteady pressure contours at 2.6 m/sec</w:t>
      </w:r>
      <w:r w:rsidR="00F1237D" w:rsidRPr="00F1237D">
        <w:t>.</w:t>
      </w:r>
      <w:bookmarkEnd w:id="96"/>
    </w:p>
    <w:p w:rsidR="002F1AF0" w:rsidRPr="00F1237D" w:rsidRDefault="002F1AF0" w:rsidP="002F1AF0">
      <w:pPr>
        <w:rPr>
          <w:rFonts w:cs="Times New Roman"/>
        </w:rPr>
      </w:pPr>
      <w:r w:rsidRPr="00F1237D">
        <w:rPr>
          <w:rFonts w:cs="Times New Roman"/>
          <w:noProof/>
        </w:rPr>
        <w:drawing>
          <wp:anchor distT="0" distB="0" distL="114300" distR="114300" simplePos="0" relativeHeight="251689984" behindDoc="0" locked="0" layoutInCell="1" allowOverlap="1">
            <wp:simplePos x="0" y="0"/>
            <wp:positionH relativeFrom="column">
              <wp:posOffset>1228725</wp:posOffset>
            </wp:positionH>
            <wp:positionV relativeFrom="paragraph">
              <wp:posOffset>733425</wp:posOffset>
            </wp:positionV>
            <wp:extent cx="3332480" cy="2306955"/>
            <wp:effectExtent l="0" t="0" r="0" b="0"/>
            <wp:wrapTopAndBottom/>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32480"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F1237D" w:rsidRPr="00F1237D">
        <w:rPr>
          <w:rFonts w:cs="Times New Roman"/>
        </w:rPr>
        <w:t>Figure 4</w:t>
      </w:r>
      <w:r w:rsidR="008A19CD">
        <w:rPr>
          <w:rFonts w:cs="Times New Roman"/>
        </w:rPr>
        <w:t>8</w:t>
      </w:r>
      <w:r w:rsidR="00F1237D" w:rsidRPr="00F1237D">
        <w:rPr>
          <w:rFonts w:cs="Times New Roman"/>
        </w:rPr>
        <w:t xml:space="preserve"> </w:t>
      </w:r>
      <w:r w:rsidRPr="00F1237D">
        <w:rPr>
          <w:rFonts w:cs="Times New Roman"/>
        </w:rPr>
        <w:t>shows the corresponding maximum and minimum principal strains associated with the TDC full-scale tip-only and full blade unsteady pressure contours.  As shown in the figure the maximum and minimum principal strains are nearly equivalent for both pressure distributions.</w:t>
      </w:r>
    </w:p>
    <w:p w:rsidR="002F1AF0" w:rsidRPr="00F1237D" w:rsidRDefault="008A19CD" w:rsidP="008A19CD">
      <w:pPr>
        <w:pStyle w:val="Caption"/>
        <w:jc w:val="center"/>
      </w:pPr>
      <w:bookmarkStart w:id="97" w:name="_Toc471992846"/>
      <w:r>
        <w:t xml:space="preserve">Figure </w:t>
      </w:r>
      <w:fldSimple w:instr=" SEQ Figure \* ARABIC ">
        <w:r w:rsidR="00AF766D">
          <w:rPr>
            <w:noProof/>
          </w:rPr>
          <w:t>48</w:t>
        </w:r>
      </w:fldSimple>
      <w:r>
        <w:t>.</w:t>
      </w:r>
      <w:r w:rsidR="00F1237D" w:rsidRPr="00F1237D">
        <w:t xml:space="preserve"> </w:t>
      </w:r>
      <w:r w:rsidR="002F1AF0" w:rsidRPr="00F1237D">
        <w:t>Maximum and minimum principal strains for full blade and tip-only pressure distributions</w:t>
      </w:r>
      <w:r w:rsidR="00F1237D" w:rsidRPr="00F1237D">
        <w:t>.</w:t>
      </w:r>
      <w:bookmarkEnd w:id="97"/>
    </w:p>
    <w:p w:rsidR="002F1AF0" w:rsidRPr="00F1237D" w:rsidRDefault="00F1237D" w:rsidP="002F1AF0">
      <w:pPr>
        <w:rPr>
          <w:rFonts w:cs="Times New Roman"/>
        </w:rPr>
      </w:pPr>
      <w:r>
        <w:rPr>
          <w:noProof/>
        </w:rPr>
        <w:lastRenderedPageBreak/>
        <w:drawing>
          <wp:anchor distT="0" distB="0" distL="114300" distR="114300" simplePos="0" relativeHeight="251691008" behindDoc="0" locked="0" layoutInCell="1" allowOverlap="1">
            <wp:simplePos x="0" y="0"/>
            <wp:positionH relativeFrom="margin">
              <wp:align>center</wp:align>
            </wp:positionH>
            <wp:positionV relativeFrom="paragraph">
              <wp:posOffset>753110</wp:posOffset>
            </wp:positionV>
            <wp:extent cx="3086100" cy="2743200"/>
            <wp:effectExtent l="0" t="0" r="0" b="0"/>
            <wp:wrapTopAndBottom/>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861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1AF0" w:rsidRPr="00F1237D">
        <w:rPr>
          <w:rFonts w:cs="Times New Roman"/>
        </w:rPr>
        <w:t xml:space="preserve">The next step in the </w:t>
      </w:r>
      <w:r>
        <w:rPr>
          <w:rFonts w:cs="Times New Roman"/>
        </w:rPr>
        <w:t xml:space="preserve">point load </w:t>
      </w:r>
      <w:r w:rsidRPr="00F1237D">
        <w:rPr>
          <w:rFonts w:cs="Times New Roman"/>
        </w:rPr>
        <w:t xml:space="preserve">design </w:t>
      </w:r>
      <w:r w:rsidR="002F1AF0" w:rsidRPr="00F1237D">
        <w:rPr>
          <w:rFonts w:cs="Times New Roman"/>
        </w:rPr>
        <w:t xml:space="preserve">process was to determine the location of the TDC tip-only center of pressure for the full-scale blade.  The tip-only center of pressure point-load vector coordinates and the x, y and z forces are shown </w:t>
      </w:r>
      <w:r>
        <w:rPr>
          <w:rFonts w:cs="Times New Roman"/>
        </w:rPr>
        <w:t xml:space="preserve">in Figure </w:t>
      </w:r>
      <w:r w:rsidR="008A19CD">
        <w:rPr>
          <w:rFonts w:cs="Times New Roman"/>
        </w:rPr>
        <w:t>49</w:t>
      </w:r>
      <w:r>
        <w:rPr>
          <w:rFonts w:cs="Times New Roman"/>
        </w:rPr>
        <w:t xml:space="preserve"> </w:t>
      </w:r>
      <w:r w:rsidR="002F1AF0" w:rsidRPr="00F1237D">
        <w:rPr>
          <w:rFonts w:cs="Times New Roman"/>
        </w:rPr>
        <w:t xml:space="preserve">for a load patch with dimensions of 1.6 by 2 inches.   </w:t>
      </w:r>
    </w:p>
    <w:p w:rsidR="002F1AF0" w:rsidRDefault="008A19CD" w:rsidP="008A19CD">
      <w:pPr>
        <w:pStyle w:val="Caption"/>
        <w:jc w:val="center"/>
      </w:pPr>
      <w:bookmarkStart w:id="98" w:name="_Toc471992847"/>
      <w:r>
        <w:t xml:space="preserve">Figure </w:t>
      </w:r>
      <w:fldSimple w:instr=" SEQ Figure \* ARABIC ">
        <w:r w:rsidR="00AF766D">
          <w:rPr>
            <w:noProof/>
          </w:rPr>
          <w:t>49</w:t>
        </w:r>
      </w:fldSimple>
      <w:r>
        <w:t>.</w:t>
      </w:r>
      <w:r w:rsidR="00F1237D">
        <w:t xml:space="preserve"> T</w:t>
      </w:r>
      <w:r w:rsidR="00F1237D" w:rsidRPr="00F1237D">
        <w:t>ip-only center of pressure point-load vector coordinates and the x, y and z forces</w:t>
      </w:r>
      <w:r w:rsidR="00F1237D">
        <w:t>.</w:t>
      </w:r>
      <w:bookmarkEnd w:id="98"/>
    </w:p>
    <w:p w:rsidR="002F1AF0" w:rsidRPr="00F1237D" w:rsidRDefault="00472B54" w:rsidP="002F1AF0">
      <w:pPr>
        <w:rPr>
          <w:rFonts w:cs="Times New Roman"/>
        </w:rPr>
      </w:pPr>
      <w:r w:rsidRPr="00F1237D">
        <w:rPr>
          <w:rFonts w:cs="Times New Roman"/>
          <w:noProof/>
        </w:rPr>
        <w:drawing>
          <wp:anchor distT="0" distB="0" distL="114300" distR="114300" simplePos="0" relativeHeight="251692032" behindDoc="0" locked="0" layoutInCell="1" allowOverlap="1">
            <wp:simplePos x="0" y="0"/>
            <wp:positionH relativeFrom="margin">
              <wp:align>center</wp:align>
            </wp:positionH>
            <wp:positionV relativeFrom="paragraph">
              <wp:posOffset>875665</wp:posOffset>
            </wp:positionV>
            <wp:extent cx="3857625" cy="2743200"/>
            <wp:effectExtent l="0" t="0" r="9525" b="0"/>
            <wp:wrapTopAndBottom/>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5762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237D" w:rsidRPr="00F1237D">
        <w:rPr>
          <w:rFonts w:cs="Times New Roman"/>
        </w:rPr>
        <w:t>Figure 5</w:t>
      </w:r>
      <w:r w:rsidR="008A19CD">
        <w:rPr>
          <w:rFonts w:cs="Times New Roman"/>
        </w:rPr>
        <w:t>0</w:t>
      </w:r>
      <w:r w:rsidR="00F1237D" w:rsidRPr="00F1237D">
        <w:rPr>
          <w:rFonts w:cs="Times New Roman"/>
        </w:rPr>
        <w:t xml:space="preserve"> </w:t>
      </w:r>
      <w:r w:rsidR="002F1AF0" w:rsidRPr="00F1237D">
        <w:rPr>
          <w:rFonts w:cs="Times New Roman"/>
        </w:rPr>
        <w:t xml:space="preserve">shows the displacement at the full-scale blade point-load location as well as the maximum and minimum principal strain contours corresponding to the point-loaded full-scale blade.  As shown in the figure, the point-load strain contours are nearly identical to TDC full-scale blade unsteady pressure strain contours shown </w:t>
      </w:r>
      <w:r>
        <w:rPr>
          <w:rFonts w:cs="Times New Roman"/>
        </w:rPr>
        <w:t>in Figure 4</w:t>
      </w:r>
      <w:r w:rsidR="008A19CD">
        <w:rPr>
          <w:rFonts w:cs="Times New Roman"/>
        </w:rPr>
        <w:t>8</w:t>
      </w:r>
      <w:r w:rsidR="002F1AF0" w:rsidRPr="00F1237D">
        <w:rPr>
          <w:rFonts w:cs="Times New Roman"/>
        </w:rPr>
        <w:t xml:space="preserve">. </w:t>
      </w:r>
    </w:p>
    <w:p w:rsidR="002F1AF0" w:rsidRPr="00472B54" w:rsidRDefault="008A19CD" w:rsidP="008A19CD">
      <w:pPr>
        <w:pStyle w:val="Caption"/>
        <w:jc w:val="center"/>
      </w:pPr>
      <w:bookmarkStart w:id="99" w:name="_Toc471992848"/>
      <w:r>
        <w:t xml:space="preserve">Figure </w:t>
      </w:r>
      <w:fldSimple w:instr=" SEQ Figure \* ARABIC ">
        <w:r w:rsidR="00AF766D">
          <w:rPr>
            <w:noProof/>
          </w:rPr>
          <w:t>50</w:t>
        </w:r>
      </w:fldSimple>
      <w:r>
        <w:t>.</w:t>
      </w:r>
      <w:r w:rsidR="00472B54">
        <w:t xml:space="preserve"> </w:t>
      </w:r>
      <w:r w:rsidR="002F1AF0" w:rsidRPr="00472B54">
        <w:t>TDC displacement at the full-scale blade point-load location as well as the maximum and minimum principal strain contours corresponding to the point-loaded full-scale blade</w:t>
      </w:r>
      <w:r w:rsidR="00472B54">
        <w:t>.</w:t>
      </w:r>
      <w:bookmarkEnd w:id="99"/>
    </w:p>
    <w:p w:rsidR="002F1AF0" w:rsidRDefault="002F1AF0" w:rsidP="002F1AF0"/>
    <w:p w:rsidR="002F1AF0" w:rsidRPr="00472B54" w:rsidRDefault="00472B54" w:rsidP="002F1AF0">
      <w:pPr>
        <w:rPr>
          <w:rFonts w:cs="Times New Roman"/>
        </w:rPr>
      </w:pPr>
      <w:r w:rsidRPr="00472B54">
        <w:rPr>
          <w:rFonts w:cs="Times New Roman"/>
        </w:rPr>
        <w:lastRenderedPageBreak/>
        <w:t>F</w:t>
      </w:r>
      <w:r w:rsidR="002F1AF0" w:rsidRPr="00472B54">
        <w:rPr>
          <w:rFonts w:cs="Times New Roman"/>
        </w:rPr>
        <w:t xml:space="preserve">igure </w:t>
      </w:r>
      <w:r w:rsidRPr="00472B54">
        <w:rPr>
          <w:rFonts w:cs="Times New Roman"/>
        </w:rPr>
        <w:t>5</w:t>
      </w:r>
      <w:r w:rsidR="00A64C38">
        <w:rPr>
          <w:rFonts w:cs="Times New Roman"/>
        </w:rPr>
        <w:t>1</w:t>
      </w:r>
      <w:r w:rsidRPr="00472B54">
        <w:rPr>
          <w:rFonts w:cs="Times New Roman"/>
        </w:rPr>
        <w:t xml:space="preserve"> </w:t>
      </w:r>
      <w:r w:rsidR="002F1AF0" w:rsidRPr="00472B54">
        <w:rPr>
          <w:rFonts w:cs="Times New Roman"/>
        </w:rPr>
        <w:t>shows the same data for the full-scale blade point-load at BDC.</w:t>
      </w:r>
    </w:p>
    <w:p w:rsidR="002F1AF0" w:rsidRPr="0008721A" w:rsidRDefault="002F1AF0" w:rsidP="00A64C38">
      <w:pPr>
        <w:pStyle w:val="Caption"/>
        <w:jc w:val="center"/>
      </w:pPr>
      <w:bookmarkStart w:id="100" w:name="_Toc471992849"/>
      <w:r w:rsidRPr="0008721A">
        <w:rPr>
          <w:noProof/>
        </w:rPr>
        <w:drawing>
          <wp:anchor distT="0" distB="0" distL="114300" distR="114300" simplePos="0" relativeHeight="251694080" behindDoc="0" locked="0" layoutInCell="1" allowOverlap="1">
            <wp:simplePos x="0" y="0"/>
            <wp:positionH relativeFrom="column">
              <wp:posOffset>621665</wp:posOffset>
            </wp:positionH>
            <wp:positionV relativeFrom="paragraph">
              <wp:posOffset>158115</wp:posOffset>
            </wp:positionV>
            <wp:extent cx="4695825" cy="2743200"/>
            <wp:effectExtent l="0" t="0" r="0" b="0"/>
            <wp:wrapTopAndBottom/>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9582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C38">
        <w:t xml:space="preserve">Figure </w:t>
      </w:r>
      <w:fldSimple w:instr=" SEQ Figure \* ARABIC ">
        <w:r w:rsidR="00AF766D">
          <w:rPr>
            <w:noProof/>
          </w:rPr>
          <w:t>51</w:t>
        </w:r>
      </w:fldSimple>
      <w:r w:rsidR="00A64C38">
        <w:t>.</w:t>
      </w:r>
      <w:r w:rsidR="0008721A" w:rsidRPr="0008721A">
        <w:t xml:space="preserve"> </w:t>
      </w:r>
      <w:r w:rsidRPr="0008721A">
        <w:t>BDC displacement at the full-scale blade point-load location as well as the maximum and minimum principal strain contours corresponding to the point-loaded full-scale blade</w:t>
      </w:r>
      <w:r w:rsidR="001B5136">
        <w:t>.</w:t>
      </w:r>
      <w:bookmarkEnd w:id="100"/>
    </w:p>
    <w:p w:rsidR="0008721A" w:rsidRPr="00FF0286" w:rsidRDefault="0008721A" w:rsidP="00A42939">
      <w:pPr>
        <w:pStyle w:val="Heading3"/>
      </w:pPr>
      <w:bookmarkStart w:id="101" w:name="_Toc471992773"/>
      <w:r w:rsidRPr="00FF0286">
        <w:t>3.2</w:t>
      </w:r>
      <w:r>
        <w:t>.</w:t>
      </w:r>
      <w:r w:rsidR="00AC6859">
        <w:t>2</w:t>
      </w:r>
      <w:r w:rsidRPr="00FF0286">
        <w:t xml:space="preserve"> </w:t>
      </w:r>
      <w:r>
        <w:t xml:space="preserve">Full-Scale Three </w:t>
      </w:r>
      <w:r w:rsidRPr="00FF0286">
        <w:t xml:space="preserve">Blade </w:t>
      </w:r>
      <w:r>
        <w:t xml:space="preserve">Rotor </w:t>
      </w:r>
      <w:r w:rsidRPr="00FF0286">
        <w:t xml:space="preserve">FEA Using </w:t>
      </w:r>
      <w:r>
        <w:t>Transient</w:t>
      </w:r>
      <w:r w:rsidRPr="00FF0286">
        <w:t xml:space="preserve"> CFD Results</w:t>
      </w:r>
      <w:bookmarkEnd w:id="101"/>
      <w:r w:rsidR="00FD7D72">
        <w:t>: cyclic symmetry model</w:t>
      </w:r>
    </w:p>
    <w:p w:rsidR="002F1AF0" w:rsidRPr="0008721A" w:rsidRDefault="001B5136" w:rsidP="002F1AF0">
      <w:pPr>
        <w:rPr>
          <w:rFonts w:cs="Times New Roman"/>
        </w:rPr>
      </w:pPr>
      <w:r>
        <w:rPr>
          <w:noProof/>
        </w:rPr>
        <w:drawing>
          <wp:anchor distT="0" distB="0" distL="114300" distR="114300" simplePos="0" relativeHeight="251698176" behindDoc="0" locked="0" layoutInCell="1" allowOverlap="1">
            <wp:simplePos x="0" y="0"/>
            <wp:positionH relativeFrom="column">
              <wp:posOffset>1004570</wp:posOffset>
            </wp:positionH>
            <wp:positionV relativeFrom="paragraph">
              <wp:posOffset>755650</wp:posOffset>
            </wp:positionV>
            <wp:extent cx="3589020" cy="2651760"/>
            <wp:effectExtent l="0" t="0" r="0" b="0"/>
            <wp:wrapTopAndBottom/>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89020" cy="2651760"/>
                    </a:xfrm>
                    <a:prstGeom prst="rect">
                      <a:avLst/>
                    </a:prstGeom>
                    <a:noFill/>
                    <a:ln>
                      <a:noFill/>
                    </a:ln>
                  </pic:spPr>
                </pic:pic>
              </a:graphicData>
            </a:graphic>
            <wp14:sizeRelH relativeFrom="page">
              <wp14:pctWidth>0</wp14:pctWidth>
            </wp14:sizeRelH>
            <wp14:sizeRelV relativeFrom="page">
              <wp14:pctHeight>0</wp14:pctHeight>
            </wp14:sizeRelV>
          </wp:anchor>
        </w:drawing>
      </w:r>
      <w:r w:rsidR="002F1AF0" w:rsidRPr="0008721A">
        <w:rPr>
          <w:rFonts w:cs="Times New Roman"/>
        </w:rPr>
        <w:t xml:space="preserve">The following paragraphs provide a summary of our full-scale three blade rotor design and analysis.  </w:t>
      </w:r>
      <w:r>
        <w:rPr>
          <w:rFonts w:cs="Times New Roman"/>
        </w:rPr>
        <w:t>F</w:t>
      </w:r>
      <w:r w:rsidR="002F1AF0" w:rsidRPr="0008721A">
        <w:rPr>
          <w:rFonts w:cs="Times New Roman"/>
        </w:rPr>
        <w:t xml:space="preserve">igures </w:t>
      </w:r>
      <w:r>
        <w:rPr>
          <w:rFonts w:cs="Times New Roman"/>
        </w:rPr>
        <w:t>5</w:t>
      </w:r>
      <w:r w:rsidR="00A64C38">
        <w:rPr>
          <w:rFonts w:cs="Times New Roman"/>
        </w:rPr>
        <w:t>2</w:t>
      </w:r>
      <w:r>
        <w:rPr>
          <w:rFonts w:cs="Times New Roman"/>
        </w:rPr>
        <w:t xml:space="preserve"> and 5</w:t>
      </w:r>
      <w:r w:rsidR="00A64C38">
        <w:rPr>
          <w:rFonts w:cs="Times New Roman"/>
        </w:rPr>
        <w:t>3</w:t>
      </w:r>
      <w:r>
        <w:rPr>
          <w:rFonts w:cs="Times New Roman"/>
        </w:rPr>
        <w:t xml:space="preserve"> </w:t>
      </w:r>
      <w:r w:rsidR="002F1AF0" w:rsidRPr="0008721A">
        <w:rPr>
          <w:rFonts w:cs="Times New Roman"/>
        </w:rPr>
        <w:t>show our net shape fabricated composite three blade rotor mounted to the KHPS Turbine</w:t>
      </w:r>
      <w:r w:rsidR="002F1AF0" w:rsidRPr="0008721A">
        <w:rPr>
          <w:rFonts w:cs="Times New Roman"/>
          <w:color w:val="FF0000"/>
        </w:rPr>
        <w:t xml:space="preserve"> </w:t>
      </w:r>
      <w:r w:rsidR="002F1AF0" w:rsidRPr="0008721A">
        <w:rPr>
          <w:rFonts w:cs="Times New Roman"/>
        </w:rPr>
        <w:t xml:space="preserve">and an expanded view of our vision of the three blade composite </w:t>
      </w:r>
      <w:r>
        <w:rPr>
          <w:rFonts w:cs="Times New Roman"/>
        </w:rPr>
        <w:t>rotor a</w:t>
      </w:r>
      <w:r w:rsidR="002F1AF0" w:rsidRPr="0008721A">
        <w:rPr>
          <w:rFonts w:cs="Times New Roman"/>
        </w:rPr>
        <w:t>ssembly</w:t>
      </w:r>
      <w:r>
        <w:rPr>
          <w:rFonts w:cs="Times New Roman"/>
        </w:rPr>
        <w:t xml:space="preserve"> respectively</w:t>
      </w:r>
      <w:r w:rsidR="002F1AF0" w:rsidRPr="0008721A">
        <w:rPr>
          <w:rFonts w:cs="Times New Roman"/>
        </w:rPr>
        <w:t>.</w:t>
      </w:r>
    </w:p>
    <w:p w:rsidR="002F1AF0" w:rsidRPr="001B5136" w:rsidRDefault="00A64C38" w:rsidP="00A64C38">
      <w:pPr>
        <w:pStyle w:val="Caption"/>
        <w:jc w:val="center"/>
      </w:pPr>
      <w:bookmarkStart w:id="102" w:name="_Toc471992850"/>
      <w:r>
        <w:t xml:space="preserve">Figure </w:t>
      </w:r>
      <w:fldSimple w:instr=" SEQ Figure \* ARABIC ">
        <w:r w:rsidR="00AF766D">
          <w:rPr>
            <w:noProof/>
          </w:rPr>
          <w:t>52</w:t>
        </w:r>
      </w:fldSimple>
      <w:r>
        <w:t>.</w:t>
      </w:r>
      <w:r w:rsidR="001B5136" w:rsidRPr="001B5136">
        <w:t xml:space="preserve"> </w:t>
      </w:r>
      <w:r w:rsidR="002F1AF0" w:rsidRPr="001B5136">
        <w:t>KHPS Turbine with mounted net shape fabricated three blade rotor</w:t>
      </w:r>
      <w:r w:rsidR="001B5136" w:rsidRPr="001B5136">
        <w:t>.</w:t>
      </w:r>
      <w:bookmarkEnd w:id="102"/>
    </w:p>
    <w:p w:rsidR="002F1AF0" w:rsidRDefault="002F1AF0" w:rsidP="002F1AF0">
      <w:r>
        <w:rPr>
          <w:noProof/>
        </w:rPr>
        <w:lastRenderedPageBreak/>
        <w:drawing>
          <wp:anchor distT="0" distB="0" distL="114300" distR="114300" simplePos="0" relativeHeight="251699200" behindDoc="0" locked="0" layoutInCell="1" allowOverlap="1">
            <wp:simplePos x="0" y="0"/>
            <wp:positionH relativeFrom="column">
              <wp:align>center</wp:align>
            </wp:positionH>
            <wp:positionV relativeFrom="paragraph">
              <wp:posOffset>0</wp:posOffset>
            </wp:positionV>
            <wp:extent cx="3705225" cy="2743200"/>
            <wp:effectExtent l="0" t="0" r="9525" b="0"/>
            <wp:wrapTopAndBottom/>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05225"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1AF0" w:rsidRPr="001B5136" w:rsidRDefault="00A64C38" w:rsidP="00A64C38">
      <w:pPr>
        <w:pStyle w:val="Caption"/>
        <w:jc w:val="center"/>
      </w:pPr>
      <w:bookmarkStart w:id="103" w:name="_Toc471992851"/>
      <w:r>
        <w:t xml:space="preserve">Figure </w:t>
      </w:r>
      <w:fldSimple w:instr=" SEQ Figure \* ARABIC ">
        <w:r w:rsidR="00AF766D">
          <w:rPr>
            <w:noProof/>
          </w:rPr>
          <w:t>53</w:t>
        </w:r>
      </w:fldSimple>
      <w:r>
        <w:t>.</w:t>
      </w:r>
      <w:r w:rsidR="001B5136" w:rsidRPr="001B5136">
        <w:t xml:space="preserve"> </w:t>
      </w:r>
      <w:r w:rsidR="002F1AF0" w:rsidRPr="001B5136">
        <w:t>Expanded view of the three blade composite rotor assembly</w:t>
      </w:r>
      <w:r w:rsidR="001B5136">
        <w:t>.</w:t>
      </w:r>
      <w:bookmarkEnd w:id="103"/>
    </w:p>
    <w:p w:rsidR="002F1AF0" w:rsidRDefault="002F1AF0" w:rsidP="002F1AF0">
      <w:r w:rsidRPr="001B5136">
        <w:rPr>
          <w:rFonts w:cs="Times New Roman"/>
        </w:rPr>
        <w:t xml:space="preserve">A schematic of the full-scale 5 m diameter three blade rotor assembly without the fairing and tailcone is shown on the left of </w:t>
      </w:r>
      <w:r w:rsidR="001B5136">
        <w:rPr>
          <w:rFonts w:cs="Times New Roman"/>
        </w:rPr>
        <w:t>Figure 5</w:t>
      </w:r>
      <w:r w:rsidR="00C9133C">
        <w:rPr>
          <w:rFonts w:cs="Times New Roman"/>
        </w:rPr>
        <w:t>4</w:t>
      </w:r>
      <w:r w:rsidRPr="001B5136">
        <w:rPr>
          <w:rFonts w:cs="Times New Roman"/>
        </w:rPr>
        <w:t xml:space="preserve">.  An exploded view, shown on the right, illustrates how the rotor is secured to the KHPS Turbine.  </w:t>
      </w:r>
      <w:r w:rsidRPr="00B311C6">
        <w:rPr>
          <w:noProof/>
        </w:rPr>
        <w:drawing>
          <wp:inline distT="0" distB="0" distL="0" distR="0">
            <wp:extent cx="5943600" cy="2857500"/>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2857500"/>
                    </a:xfrm>
                    <a:prstGeom prst="rect">
                      <a:avLst/>
                    </a:prstGeom>
                    <a:noFill/>
                    <a:ln>
                      <a:noFill/>
                    </a:ln>
                  </pic:spPr>
                </pic:pic>
              </a:graphicData>
            </a:graphic>
          </wp:inline>
        </w:drawing>
      </w:r>
    </w:p>
    <w:p w:rsidR="002F1AF0" w:rsidRPr="001B5136" w:rsidRDefault="00C9133C" w:rsidP="00C9133C">
      <w:pPr>
        <w:pStyle w:val="Caption"/>
        <w:jc w:val="center"/>
      </w:pPr>
      <w:bookmarkStart w:id="104" w:name="_Toc471992852"/>
      <w:r>
        <w:t xml:space="preserve">Figure </w:t>
      </w:r>
      <w:fldSimple w:instr=" SEQ Figure \* ARABIC ">
        <w:r w:rsidR="00AF766D">
          <w:rPr>
            <w:noProof/>
          </w:rPr>
          <w:t>54</w:t>
        </w:r>
      </w:fldSimple>
      <w:r>
        <w:t>.</w:t>
      </w:r>
      <w:r w:rsidR="001B5136" w:rsidRPr="001B5136">
        <w:t xml:space="preserve"> </w:t>
      </w:r>
      <w:r w:rsidR="002F1AF0" w:rsidRPr="001B5136">
        <w:t>Full-scale rotor assembly</w:t>
      </w:r>
      <w:r w:rsidR="001B5136" w:rsidRPr="001B5136">
        <w:t>.</w:t>
      </w:r>
      <w:bookmarkEnd w:id="104"/>
    </w:p>
    <w:p w:rsidR="002F1AF0" w:rsidRPr="001B5136" w:rsidRDefault="002F1AF0" w:rsidP="002F1AF0">
      <w:pPr>
        <w:rPr>
          <w:rFonts w:cs="Times New Roman"/>
        </w:rPr>
      </w:pPr>
      <w:r w:rsidRPr="001B5136">
        <w:rPr>
          <w:rFonts w:cs="Times New Roman"/>
        </w:rPr>
        <w:t xml:space="preserve">The hub provides the interface between the rotor driveshaft and the three blade rotor.  A central tube on the hub is used to accurately locate the rotor using a close tolerance fit between rotor bore and the hub tube.  The inside of the tube is tapered to accept the tapered shaft.  The hub also locates and retains the compliant members used to bear against the rotor during operation.  It is recommended that the hub be a ductile iron casting because this material provides better </w:t>
      </w:r>
      <w:r w:rsidRPr="001B5136">
        <w:rPr>
          <w:rFonts w:cs="Times New Roman"/>
        </w:rPr>
        <w:lastRenderedPageBreak/>
        <w:t>mechanical properties than NAB and is the material of record for the current KHPS turbine hub.  The bracket is bolted to the hub to retain the rotor.  A shimming process is envisioned to provide a controlled, accurate preload pressure to the rotor clamped region.  The recommended average preload pressure over the clamp area is 500 to 1,000 psi.  The bracket also prevents the compliant elements from sliding out of the hub pockets.  The bracket is also a candidate for a ductile iron casting.  The leading edge (LE) and trailing (TE) compliant elements are provided to prevent fretting at the blade/hub interfaces.  Thick rubber castings are used to bear against the rotor blades.  The LE compliant element provides torque transfer from the rotor to the hub.   The TE element is used as a snubbing device, preventing free movement of the rotor on the hub.  The elements are retained in the hub using a dovetail interlock and are replaceable during servicing.  The bracket prevents them from sliding out of the dovetail pockets.  The full-scale e-glass/epoxy net shape rotor weighs approximately 920 lbs.</w:t>
      </w:r>
    </w:p>
    <w:p w:rsidR="002F1AF0" w:rsidRDefault="002F1AF0" w:rsidP="002F1AF0">
      <w:pPr>
        <w:rPr>
          <w:rFonts w:cs="Times New Roman"/>
        </w:rPr>
      </w:pPr>
      <w:r w:rsidRPr="001B5136">
        <w:rPr>
          <w:rFonts w:cs="Times New Roman"/>
        </w:rPr>
        <w:t>Cyclic symmetry (loads on all blades are equal) finite element analysis were conducted to determine an initial assessment of the rotor structural integrity.  Subsequent analyses of the entire rotor will be performed so that TDC and BDC pressure distributions can be applied to the rotor.  The current materials include a ductile iron hub and bracket, compliant members (rubber) and the e-glass epoxy composite rotor.  The properties used for this and all subse</w:t>
      </w:r>
      <w:r w:rsidR="00B63AE9">
        <w:rPr>
          <w:rFonts w:cs="Times New Roman"/>
        </w:rPr>
        <w:t>quent analyses are shown in Table 15</w:t>
      </w:r>
      <w:r w:rsidRPr="001B5136">
        <w:rPr>
          <w:rFonts w:cs="Times New Roman"/>
        </w:rPr>
        <w:t>.  These static properties were generated from the same material system used for the rotor and are slightly higher than our original estimated properties used for single blade analysis.</w:t>
      </w:r>
    </w:p>
    <w:p w:rsidR="00B63AE9" w:rsidRPr="001B5136" w:rsidRDefault="00B63AE9" w:rsidP="00253EA4">
      <w:pPr>
        <w:pStyle w:val="Caption"/>
        <w:jc w:val="center"/>
      </w:pPr>
      <w:bookmarkStart w:id="105" w:name="_Toc471992882"/>
      <w:r>
        <w:rPr>
          <w:noProof/>
        </w:rPr>
        <w:drawing>
          <wp:anchor distT="0" distB="0" distL="114300" distR="114300" simplePos="0" relativeHeight="251700224" behindDoc="0" locked="0" layoutInCell="1" allowOverlap="1">
            <wp:simplePos x="0" y="0"/>
            <wp:positionH relativeFrom="margin">
              <wp:align>center</wp:align>
            </wp:positionH>
            <wp:positionV relativeFrom="paragraph">
              <wp:posOffset>185420</wp:posOffset>
            </wp:positionV>
            <wp:extent cx="4124325" cy="2809875"/>
            <wp:effectExtent l="0" t="0" r="9525" b="9525"/>
            <wp:wrapTopAndBottom/>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24325"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53EA4">
        <w:t xml:space="preserve">Table </w:t>
      </w:r>
      <w:fldSimple w:instr=" SEQ Table \* ARABIC ">
        <w:r w:rsidR="00AF766D">
          <w:rPr>
            <w:noProof/>
          </w:rPr>
          <w:t>15</w:t>
        </w:r>
      </w:fldSimple>
      <w:r w:rsidR="00253EA4">
        <w:t>.</w:t>
      </w:r>
      <w:r>
        <w:t xml:space="preserve"> Composite rotor material properties.</w:t>
      </w:r>
      <w:bookmarkEnd w:id="105"/>
    </w:p>
    <w:p w:rsidR="002F1AF0" w:rsidRPr="00B63AE9" w:rsidRDefault="002F1AF0" w:rsidP="00B63AE9">
      <w:pPr>
        <w:spacing w:before="240"/>
        <w:rPr>
          <w:rFonts w:cs="Times New Roman"/>
        </w:rPr>
      </w:pPr>
      <w:r w:rsidRPr="00B63AE9">
        <w:rPr>
          <w:rFonts w:cs="Times New Roman"/>
        </w:rPr>
        <w:t xml:space="preserve">For our first cyclic symmetry analysis, shown in </w:t>
      </w:r>
      <w:r w:rsidR="00B63AE9">
        <w:rPr>
          <w:rFonts w:cs="Times New Roman"/>
        </w:rPr>
        <w:t>F</w:t>
      </w:r>
      <w:r w:rsidRPr="00B63AE9">
        <w:rPr>
          <w:rFonts w:cs="Times New Roman"/>
        </w:rPr>
        <w:t xml:space="preserve">igure </w:t>
      </w:r>
      <w:r w:rsidR="00B63AE9">
        <w:rPr>
          <w:rFonts w:cs="Times New Roman"/>
        </w:rPr>
        <w:t>5</w:t>
      </w:r>
      <w:r w:rsidR="00C9133C">
        <w:rPr>
          <w:rFonts w:cs="Times New Roman"/>
        </w:rPr>
        <w:t>5</w:t>
      </w:r>
      <w:r w:rsidRPr="00B63AE9">
        <w:rPr>
          <w:rFonts w:cs="Times New Roman"/>
        </w:rPr>
        <w:t>, we numerically welded the bracket to the hub (i.e. we did not explicitly model the bolts), numerically welded the rotor to the bracket and hub raised surfaces (i.e. we did not explicitly model the compliant members), fully constrained the hub bore and loaded the FEM</w:t>
      </w:r>
      <w:r w:rsidR="00B63AE9">
        <w:rPr>
          <w:rFonts w:cs="Times New Roman"/>
        </w:rPr>
        <w:t xml:space="preserve"> with the TDC 2.6 m/sec transient</w:t>
      </w:r>
      <w:r w:rsidRPr="00B63AE9">
        <w:rPr>
          <w:rFonts w:cs="Times New Roman"/>
        </w:rPr>
        <w:t xml:space="preserve"> pressure distribution that was used for the single blade FEA.</w:t>
      </w:r>
    </w:p>
    <w:p w:rsidR="002F1AF0" w:rsidRPr="00B63AE9" w:rsidRDefault="002F1AF0" w:rsidP="00C9133C">
      <w:pPr>
        <w:pStyle w:val="Caption"/>
        <w:jc w:val="center"/>
      </w:pPr>
      <w:bookmarkStart w:id="106" w:name="_Toc471992853"/>
      <w:r w:rsidRPr="00B63AE9">
        <w:rPr>
          <w:noProof/>
        </w:rPr>
        <w:lastRenderedPageBreak/>
        <w:drawing>
          <wp:anchor distT="0" distB="0" distL="114300" distR="114300" simplePos="0" relativeHeight="251701248" behindDoc="0" locked="0" layoutInCell="1" allowOverlap="1">
            <wp:simplePos x="0" y="0"/>
            <wp:positionH relativeFrom="column">
              <wp:align>center</wp:align>
            </wp:positionH>
            <wp:positionV relativeFrom="paragraph">
              <wp:posOffset>0</wp:posOffset>
            </wp:positionV>
            <wp:extent cx="2952750" cy="2743200"/>
            <wp:effectExtent l="19050" t="19050" r="19050" b="19050"/>
            <wp:wrapTopAndBottom/>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52750" cy="2743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9133C">
        <w:t xml:space="preserve">Figure </w:t>
      </w:r>
      <w:fldSimple w:instr=" SEQ Figure \* ARABIC ">
        <w:r w:rsidR="00AF766D">
          <w:rPr>
            <w:noProof/>
          </w:rPr>
          <w:t>55</w:t>
        </w:r>
      </w:fldSimple>
      <w:r w:rsidR="00C9133C">
        <w:t>.</w:t>
      </w:r>
      <w:r w:rsidR="00B63AE9" w:rsidRPr="00B63AE9">
        <w:t xml:space="preserve"> </w:t>
      </w:r>
      <w:r w:rsidRPr="00B63AE9">
        <w:t>Cyclic symmetry rotor assembly components and FEM</w:t>
      </w:r>
      <w:r w:rsidR="00B63AE9" w:rsidRPr="00B63AE9">
        <w:t>.</w:t>
      </w:r>
      <w:bookmarkEnd w:id="106"/>
    </w:p>
    <w:p w:rsidR="002F1AF0" w:rsidRPr="00B63AE9" w:rsidRDefault="00B63AE9" w:rsidP="002F1AF0">
      <w:pPr>
        <w:rPr>
          <w:rFonts w:cs="Times New Roman"/>
        </w:rPr>
      </w:pPr>
      <w:r w:rsidRPr="00B63AE9">
        <w:rPr>
          <w:rFonts w:cs="Times New Roman"/>
          <w:noProof/>
        </w:rPr>
        <w:drawing>
          <wp:anchor distT="0" distB="0" distL="114300" distR="114300" simplePos="0" relativeHeight="251702272" behindDoc="0" locked="0" layoutInCell="1" allowOverlap="1">
            <wp:simplePos x="0" y="0"/>
            <wp:positionH relativeFrom="margin">
              <wp:align>center</wp:align>
            </wp:positionH>
            <wp:positionV relativeFrom="paragraph">
              <wp:posOffset>1661795</wp:posOffset>
            </wp:positionV>
            <wp:extent cx="3638550" cy="2743200"/>
            <wp:effectExtent l="0" t="0" r="0" b="0"/>
            <wp:wrapTopAndBottom/>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3855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1AF0" w:rsidRPr="00B63AE9">
        <w:rPr>
          <w:rFonts w:cs="Times New Roman"/>
        </w:rPr>
        <w:t xml:space="preserve">The results of the cyclic symmetry analysis are shown </w:t>
      </w:r>
      <w:r w:rsidR="00C9133C">
        <w:rPr>
          <w:rFonts w:cs="Times New Roman"/>
        </w:rPr>
        <w:t>in Figure 56</w:t>
      </w:r>
      <w:r w:rsidR="002F1AF0" w:rsidRPr="00B63AE9">
        <w:rPr>
          <w:rFonts w:cs="Times New Roman"/>
        </w:rPr>
        <w:t>.  The maximum displacements of the rotor compared to the single blade results increased from 4.70 to 5.25 due to the extra compliance of the assembly. The maximum von Mises stresses in the hub and bracket away from the tied locations does not exceed 6 ksi.  As shown in the lower left of the figure below, the maximum principal strains in the rotor are 2,584 µє as compared to 2,640 µє for the single blade.  It is very important to note that the maximum strains in the rotor do not occur in the composite hub portion of the rotor but occur at approximately 70 percent span of each blade</w:t>
      </w:r>
      <w:r>
        <w:rPr>
          <w:rFonts w:cs="Times New Roman"/>
        </w:rPr>
        <w:t xml:space="preserve"> due to the use of a pass through the hub rotor design</w:t>
      </w:r>
      <w:r w:rsidR="002F1AF0" w:rsidRPr="00B63AE9">
        <w:rPr>
          <w:rFonts w:cs="Times New Roman"/>
        </w:rPr>
        <w:t>.</w:t>
      </w:r>
    </w:p>
    <w:p w:rsidR="002F1AF0" w:rsidRPr="00B63AE9" w:rsidRDefault="00C9133C" w:rsidP="00C9133C">
      <w:pPr>
        <w:pStyle w:val="Caption"/>
        <w:jc w:val="center"/>
      </w:pPr>
      <w:bookmarkStart w:id="107" w:name="_Toc471992854"/>
      <w:r>
        <w:t xml:space="preserve">Figure </w:t>
      </w:r>
      <w:fldSimple w:instr=" SEQ Figure \* ARABIC ">
        <w:r w:rsidR="00AF766D">
          <w:rPr>
            <w:noProof/>
          </w:rPr>
          <w:t>56</w:t>
        </w:r>
      </w:fldSimple>
      <w:r>
        <w:t>.</w:t>
      </w:r>
      <w:r w:rsidR="00B63AE9" w:rsidRPr="00B63AE9">
        <w:t xml:space="preserve"> </w:t>
      </w:r>
      <w:r w:rsidR="002F1AF0" w:rsidRPr="00B63AE9">
        <w:t>Cyclic symmetry rotor analysis results with tied constraints</w:t>
      </w:r>
      <w:r w:rsidR="00B63AE9" w:rsidRPr="00B63AE9">
        <w:t>.</w:t>
      </w:r>
      <w:bookmarkEnd w:id="107"/>
    </w:p>
    <w:p w:rsidR="002F1AF0" w:rsidRDefault="002F1AF0" w:rsidP="002F1AF0"/>
    <w:p w:rsidR="002F1AF0" w:rsidRPr="00B63AE9" w:rsidRDefault="002F1AF0" w:rsidP="002F1AF0">
      <w:pPr>
        <w:rPr>
          <w:rFonts w:cs="Times New Roman"/>
        </w:rPr>
      </w:pPr>
      <w:r w:rsidRPr="00B63AE9">
        <w:rPr>
          <w:rFonts w:cs="Times New Roman"/>
        </w:rPr>
        <w:lastRenderedPageBreak/>
        <w:t>The next step in the rotor structural integrity assessment was to tie the bracket to the hub at screw locations (i.e. no explicit modeling of the bolts) and use contact interfaces for: 1) blade contact with the bracket and hub raised surfaces, 2) blade contact with the LE compliant material, 3) hub contact with the LE compliant material, 4) blade bore contact with the hub tube, 5) bracket bore contact with the hub tube, and 6) bracket contact with the end face of the leading edge rubber.  All contact interfaces use a coefficient of friction of 0.15.  Similar to our first rotor analyses, the hub bore is fully constrained and the rotor is loaded with the TDC 2.6 m/sec unsteady pressure distribution.  The results of the analysi</w:t>
      </w:r>
      <w:r w:rsidR="00B63AE9">
        <w:rPr>
          <w:rFonts w:cs="Times New Roman"/>
        </w:rPr>
        <w:t>s are shown in the Figure 5</w:t>
      </w:r>
      <w:r w:rsidR="00C9133C">
        <w:rPr>
          <w:rFonts w:cs="Times New Roman"/>
        </w:rPr>
        <w:t>7</w:t>
      </w:r>
      <w:r w:rsidR="00B63AE9">
        <w:rPr>
          <w:rFonts w:cs="Times New Roman"/>
        </w:rPr>
        <w:t>.</w:t>
      </w:r>
      <w:r w:rsidRPr="00B63AE9">
        <w:rPr>
          <w:rFonts w:cs="Times New Roman"/>
        </w:rPr>
        <w:t xml:space="preserve">  The peak deflection of the rotor blades increased from 5.25 inches from the tied contact model to 5.40 inches caused by the deformation of the compliant material (i.e. earlier tied contact did not allow deformation of the complaint material). The high peak von Mises stress on the hub tube can be attributed to tied-contact surfaces and/or poor quality tetrahedral elements.  However, away from the contact interfaces, the maximum von Mises stress in the hub does not exceed 6 ksi.  </w:t>
      </w:r>
    </w:p>
    <w:p w:rsidR="002F1AF0" w:rsidRDefault="002F1AF0" w:rsidP="002F1AF0"/>
    <w:p w:rsidR="002F1AF0" w:rsidRPr="00B63AE9" w:rsidRDefault="002F1AF0" w:rsidP="00C9133C">
      <w:pPr>
        <w:pStyle w:val="Caption"/>
        <w:jc w:val="center"/>
      </w:pPr>
      <w:bookmarkStart w:id="108" w:name="_Toc471992855"/>
      <w:r w:rsidRPr="00B63AE9">
        <w:rPr>
          <w:noProof/>
        </w:rPr>
        <w:drawing>
          <wp:anchor distT="0" distB="0" distL="114300" distR="114300" simplePos="0" relativeHeight="251703296" behindDoc="0" locked="0" layoutInCell="1" allowOverlap="1">
            <wp:simplePos x="0" y="0"/>
            <wp:positionH relativeFrom="column">
              <wp:align>center</wp:align>
            </wp:positionH>
            <wp:positionV relativeFrom="paragraph">
              <wp:posOffset>0</wp:posOffset>
            </wp:positionV>
            <wp:extent cx="3648075" cy="2743200"/>
            <wp:effectExtent l="0" t="0" r="9525" b="0"/>
            <wp:wrapTopAndBottom/>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4807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133C">
        <w:t xml:space="preserve">Figure </w:t>
      </w:r>
      <w:fldSimple w:instr=" SEQ Figure \* ARABIC ">
        <w:r w:rsidR="00AF766D">
          <w:rPr>
            <w:noProof/>
          </w:rPr>
          <w:t>57</w:t>
        </w:r>
      </w:fldSimple>
      <w:r w:rsidR="00C9133C">
        <w:t>.</w:t>
      </w:r>
      <w:r w:rsidR="00B63AE9" w:rsidRPr="00B63AE9">
        <w:t xml:space="preserve"> </w:t>
      </w:r>
      <w:r w:rsidRPr="00B63AE9">
        <w:t>Cyclic symmetry rotor analysis results with contact interfaces</w:t>
      </w:r>
      <w:r w:rsidR="00B63AE9">
        <w:t>.</w:t>
      </w:r>
      <w:bookmarkEnd w:id="108"/>
    </w:p>
    <w:p w:rsidR="002F1AF0" w:rsidRPr="00B63AE9" w:rsidRDefault="002F1AF0" w:rsidP="002F1AF0">
      <w:pPr>
        <w:rPr>
          <w:rFonts w:cs="Times New Roman"/>
          <w:szCs w:val="24"/>
        </w:rPr>
      </w:pPr>
      <w:r w:rsidRPr="00B63AE9">
        <w:rPr>
          <w:rFonts w:cs="Times New Roman"/>
        </w:rPr>
        <w:t>During the concurrent engineering of the design of the net shape three blade rotor, it was determined that manufacturability could be improved if the transition from the blade to the hub region of the rotor had reduced curvature.  In addition, sharp curvature in this region could induce deleterious interlaminar normal and shear strains.   As such, ARL working with Verdant Power (VP) modified the twist angles for blade stations from the rotor’s 1.45 m radius (station 10) down to the blade root.  The allowable untwist angle to prevent reduction of the annual energy production was limited to 8-degrees.  The rotor blade circular sections were rotated about the 10 m radius stack-up line to generate the new cross-sections needed to re-loft the blade geometry below the 1.45 m radius.  In an effort to further smooth the transition region, the station located at the hub was omitted from the lofting process.  This omission produces slightly more untwist of the blade right at the hub sur</w:t>
      </w:r>
      <w:r w:rsidRPr="00B63AE9">
        <w:rPr>
          <w:rFonts w:cs="Times New Roman"/>
          <w:szCs w:val="24"/>
        </w:rPr>
        <w:t>face (~ 2°)</w:t>
      </w:r>
      <w:r w:rsidR="00B63AE9" w:rsidRPr="00B63AE9">
        <w:rPr>
          <w:rFonts w:cs="Times New Roman"/>
          <w:szCs w:val="24"/>
        </w:rPr>
        <w:t>.  Figure 5</w:t>
      </w:r>
      <w:r w:rsidR="00C9133C">
        <w:rPr>
          <w:rFonts w:cs="Times New Roman"/>
          <w:szCs w:val="24"/>
        </w:rPr>
        <w:t>8</w:t>
      </w:r>
      <w:r w:rsidR="00B63AE9" w:rsidRPr="00B63AE9">
        <w:rPr>
          <w:rFonts w:cs="Times New Roman"/>
          <w:szCs w:val="24"/>
        </w:rPr>
        <w:t xml:space="preserve"> </w:t>
      </w:r>
      <w:r w:rsidRPr="00B63AE9">
        <w:rPr>
          <w:rFonts w:cs="Times New Roman"/>
          <w:szCs w:val="24"/>
        </w:rPr>
        <w:t xml:space="preserve">shows a schematic that </w:t>
      </w:r>
      <w:r w:rsidRPr="00B63AE9">
        <w:rPr>
          <w:rFonts w:cs="Times New Roman"/>
          <w:szCs w:val="24"/>
        </w:rPr>
        <w:lastRenderedPageBreak/>
        <w:t xml:space="preserve">compares the difference in blade shapes between the untwisted Gen5d-mod and baseline Gen5d </w:t>
      </w:r>
      <w:r w:rsidR="00D44537">
        <w:rPr>
          <w:noProof/>
        </w:rPr>
        <w:drawing>
          <wp:anchor distT="0" distB="0" distL="114300" distR="114300" simplePos="0" relativeHeight="251704320" behindDoc="0" locked="0" layoutInCell="1" allowOverlap="1">
            <wp:simplePos x="0" y="0"/>
            <wp:positionH relativeFrom="column">
              <wp:posOffset>1453515</wp:posOffset>
            </wp:positionH>
            <wp:positionV relativeFrom="paragraph">
              <wp:posOffset>527050</wp:posOffset>
            </wp:positionV>
            <wp:extent cx="3037205" cy="2667000"/>
            <wp:effectExtent l="19050" t="19050" r="10795" b="19050"/>
            <wp:wrapTopAndBottom/>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37205" cy="2667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63AE9">
        <w:rPr>
          <w:rFonts w:cs="Times New Roman"/>
          <w:szCs w:val="24"/>
        </w:rPr>
        <w:t>blade geometries.</w:t>
      </w:r>
    </w:p>
    <w:p w:rsidR="002F1AF0" w:rsidRPr="00D44537" w:rsidRDefault="00C9133C" w:rsidP="00C9133C">
      <w:pPr>
        <w:pStyle w:val="Caption"/>
        <w:jc w:val="center"/>
      </w:pPr>
      <w:bookmarkStart w:id="109" w:name="_Toc471992856"/>
      <w:r>
        <w:t xml:space="preserve">Figure </w:t>
      </w:r>
      <w:fldSimple w:instr=" SEQ Figure \* ARABIC ">
        <w:r w:rsidR="00AF766D">
          <w:rPr>
            <w:noProof/>
          </w:rPr>
          <w:t>58</w:t>
        </w:r>
      </w:fldSimple>
      <w:r>
        <w:t>.</w:t>
      </w:r>
      <w:r w:rsidR="00D44537">
        <w:t xml:space="preserve"> </w:t>
      </w:r>
      <w:r w:rsidR="002F1AF0" w:rsidRPr="00D44537">
        <w:t>Final LE and TE geometries of the Gen5d and Gen5d-mod (un-twisted) blade</w:t>
      </w:r>
      <w:bookmarkEnd w:id="109"/>
    </w:p>
    <w:p w:rsidR="002C03EC" w:rsidRDefault="002C03EC" w:rsidP="00A42939">
      <w:pPr>
        <w:pStyle w:val="Heading3"/>
      </w:pPr>
      <w:bookmarkStart w:id="110" w:name="_Toc471992774"/>
    </w:p>
    <w:p w:rsidR="002C03EC" w:rsidRPr="00FF0286" w:rsidRDefault="002C03EC" w:rsidP="002C03EC">
      <w:pPr>
        <w:pStyle w:val="Heading3"/>
      </w:pPr>
      <w:r w:rsidRPr="00FF0286">
        <w:t>3.2</w:t>
      </w:r>
      <w:r>
        <w:t xml:space="preserve">.2.1 </w:t>
      </w:r>
      <w:r w:rsidRPr="00FF0286">
        <w:t xml:space="preserve"> </w:t>
      </w:r>
      <w:r>
        <w:t xml:space="preserve">Full-Scale Three </w:t>
      </w:r>
      <w:r w:rsidRPr="00FF0286">
        <w:t xml:space="preserve">Blade </w:t>
      </w:r>
      <w:r>
        <w:t xml:space="preserve">Rotor </w:t>
      </w:r>
      <w:r w:rsidRPr="00FF0286">
        <w:t>FEA</w:t>
      </w:r>
      <w:r w:rsidR="00FD7D72">
        <w:t xml:space="preserve"> </w:t>
      </w:r>
      <w:r>
        <w:t xml:space="preserve">for </w:t>
      </w:r>
      <w:r w:rsidRPr="00B63AE9">
        <w:rPr>
          <w:rFonts w:cs="Times New Roman"/>
          <w:szCs w:val="24"/>
        </w:rPr>
        <w:t>untwisted Gen5d-mod</w:t>
      </w:r>
      <w:r>
        <w:rPr>
          <w:rFonts w:cs="Times New Roman"/>
          <w:szCs w:val="24"/>
        </w:rPr>
        <w:t xml:space="preserve"> blade</w:t>
      </w:r>
      <w:r w:rsidR="00FD7D72">
        <w:rPr>
          <w:rFonts w:cs="Times New Roman"/>
          <w:szCs w:val="24"/>
        </w:rPr>
        <w:t>: no cyclic symmetry</w:t>
      </w:r>
    </w:p>
    <w:p w:rsidR="00FD7D72" w:rsidRDefault="00FD7D72" w:rsidP="00FD7D72">
      <w:r>
        <w:t>A full FE model was developed that did not incorporate cyclic symmetry</w:t>
      </w:r>
      <w:r w:rsidR="002D4E81">
        <w:t xml:space="preserve">.  See </w:t>
      </w:r>
      <w:r w:rsidR="00714B47">
        <w:t>F</w:t>
      </w:r>
      <w:r>
        <w:t xml:space="preserve">igure 59.  </w:t>
      </w:r>
      <w:r w:rsidR="00714B47">
        <w:t>The model uses a full composite 3-bladed rotor.  The rotor is installed over a ductile iron hub and retained in place with a ductile iron bracket.  The bracket is attached to the hub using 9 screws.  The rotor bore has a line-to-line fi</w:t>
      </w:r>
      <w:r w:rsidR="002D4E81">
        <w:t>t</w:t>
      </w:r>
      <w:r w:rsidR="00714B47">
        <w:t xml:space="preserve"> with the hub tube.  The bracket bore has a 0.01 inch radial clearance with the hub tube.  </w:t>
      </w:r>
      <w:r w:rsidR="002D4E81">
        <w:t xml:space="preserve">Rubber elements mounted into the hub contact the leading edge of the blades to transfer the rotor load to the hub.  FE model </w:t>
      </w:r>
      <w:r>
        <w:t>particulars are listed below:</w:t>
      </w:r>
    </w:p>
    <w:p w:rsidR="00FD7D72" w:rsidRPr="00FD7D72" w:rsidRDefault="00FD7D72" w:rsidP="00FD7D72">
      <w:pPr>
        <w:pStyle w:val="ListParagraph"/>
        <w:numPr>
          <w:ilvl w:val="0"/>
          <w:numId w:val="16"/>
        </w:numPr>
      </w:pPr>
      <w:r w:rsidRPr="00FD7D72">
        <w:t>Bracket tied to hub at screw locations (no screws modeled)</w:t>
      </w:r>
    </w:p>
    <w:p w:rsidR="00FD7D72" w:rsidRPr="00FD7D72" w:rsidRDefault="0098354F" w:rsidP="00FD7D72">
      <w:pPr>
        <w:pStyle w:val="ListParagraph"/>
        <w:numPr>
          <w:ilvl w:val="0"/>
          <w:numId w:val="16"/>
        </w:numPr>
      </w:pPr>
      <w:r>
        <w:t>Rotor</w:t>
      </w:r>
      <w:r w:rsidR="00FD7D72" w:rsidRPr="00FD7D72">
        <w:t xml:space="preserve"> contact with bracket and hub raised surfaces </w:t>
      </w:r>
    </w:p>
    <w:p w:rsidR="00FD7D72" w:rsidRPr="00FD7D72" w:rsidRDefault="0098354F" w:rsidP="00FD7D72">
      <w:pPr>
        <w:pStyle w:val="ListParagraph"/>
        <w:numPr>
          <w:ilvl w:val="0"/>
          <w:numId w:val="16"/>
        </w:numPr>
      </w:pPr>
      <w:r>
        <w:t>Rotor</w:t>
      </w:r>
      <w:r w:rsidR="00FD7D72" w:rsidRPr="00FD7D72">
        <w:t xml:space="preserve"> contact with LE rubber</w:t>
      </w:r>
      <w:r w:rsidR="007719B5">
        <w:t xml:space="preserve"> element</w:t>
      </w:r>
    </w:p>
    <w:p w:rsidR="00FD7D72" w:rsidRPr="00FD7D72" w:rsidRDefault="00FD7D72" w:rsidP="00FD7D72">
      <w:pPr>
        <w:pStyle w:val="ListParagraph"/>
        <w:numPr>
          <w:ilvl w:val="1"/>
          <w:numId w:val="16"/>
        </w:numPr>
      </w:pPr>
      <w:r w:rsidRPr="00FD7D72">
        <w:t>E</w:t>
      </w:r>
      <w:r w:rsidRPr="00FD7D72">
        <w:rPr>
          <w:vertAlign w:val="subscript"/>
        </w:rPr>
        <w:t>rubber</w:t>
      </w:r>
      <w:r w:rsidRPr="00FD7D72">
        <w:t xml:space="preserve"> = 2.5 ksi </w:t>
      </w:r>
      <w:r>
        <w:t>(lower bound)</w:t>
      </w:r>
    </w:p>
    <w:p w:rsidR="00FD7D72" w:rsidRPr="00FD7D72" w:rsidRDefault="00FD7D72" w:rsidP="00FD7D72">
      <w:pPr>
        <w:pStyle w:val="ListParagraph"/>
        <w:numPr>
          <w:ilvl w:val="1"/>
          <w:numId w:val="16"/>
        </w:numPr>
      </w:pPr>
      <w:r w:rsidRPr="00FD7D72">
        <w:t>nu</w:t>
      </w:r>
      <w:r w:rsidRPr="00FD7D72">
        <w:rPr>
          <w:vertAlign w:val="subscript"/>
        </w:rPr>
        <w:t>rubber</w:t>
      </w:r>
      <w:r w:rsidRPr="00FD7D72">
        <w:t xml:space="preserve"> = 0.48</w:t>
      </w:r>
    </w:p>
    <w:p w:rsidR="00FD7D72" w:rsidRPr="00FD7D72" w:rsidRDefault="00FD7D72" w:rsidP="00FD7D72">
      <w:pPr>
        <w:pStyle w:val="ListParagraph"/>
        <w:numPr>
          <w:ilvl w:val="0"/>
          <w:numId w:val="16"/>
        </w:numPr>
      </w:pPr>
      <w:r w:rsidRPr="00FD7D72">
        <w:t>Hub pocket contact with LE rubber</w:t>
      </w:r>
      <w:r w:rsidR="007719B5">
        <w:t xml:space="preserve"> element</w:t>
      </w:r>
    </w:p>
    <w:p w:rsidR="00FD7D72" w:rsidRPr="00FD7D72" w:rsidRDefault="0098354F" w:rsidP="00FD7D72">
      <w:pPr>
        <w:pStyle w:val="ListParagraph"/>
        <w:numPr>
          <w:ilvl w:val="0"/>
          <w:numId w:val="16"/>
        </w:numPr>
      </w:pPr>
      <w:r>
        <w:t>Rotor</w:t>
      </w:r>
      <w:r w:rsidR="00FD7D72" w:rsidRPr="00FD7D72">
        <w:t xml:space="preserve"> bore contact with hub tube </w:t>
      </w:r>
    </w:p>
    <w:p w:rsidR="00FD7D72" w:rsidRPr="00FD7D72" w:rsidRDefault="00FD7D72" w:rsidP="00FD7D72">
      <w:pPr>
        <w:pStyle w:val="ListParagraph"/>
        <w:numPr>
          <w:ilvl w:val="1"/>
          <w:numId w:val="16"/>
        </w:numPr>
      </w:pPr>
      <w:r w:rsidRPr="00FD7D72">
        <w:t>Line-to-line fit</w:t>
      </w:r>
    </w:p>
    <w:p w:rsidR="00FD7D72" w:rsidRPr="00FD7D72" w:rsidRDefault="00FD7D72" w:rsidP="00FD7D72">
      <w:pPr>
        <w:pStyle w:val="ListParagraph"/>
        <w:numPr>
          <w:ilvl w:val="0"/>
          <w:numId w:val="16"/>
        </w:numPr>
      </w:pPr>
      <w:r w:rsidRPr="00FD7D72">
        <w:t>Bracket bore contact with hub tube</w:t>
      </w:r>
    </w:p>
    <w:p w:rsidR="00FD7D72" w:rsidRPr="00FD7D72" w:rsidRDefault="00FD7D72" w:rsidP="00FD7D72">
      <w:pPr>
        <w:pStyle w:val="ListParagraph"/>
        <w:numPr>
          <w:ilvl w:val="1"/>
          <w:numId w:val="16"/>
        </w:numPr>
      </w:pPr>
      <w:r w:rsidRPr="00FD7D72">
        <w:t>0.01 inch radial clearance</w:t>
      </w:r>
    </w:p>
    <w:p w:rsidR="00FD7D72" w:rsidRPr="00FD7D72" w:rsidRDefault="00FD7D72" w:rsidP="00FD7D72">
      <w:pPr>
        <w:pStyle w:val="ListParagraph"/>
        <w:numPr>
          <w:ilvl w:val="0"/>
          <w:numId w:val="16"/>
        </w:numPr>
      </w:pPr>
      <w:r w:rsidRPr="00FD7D72">
        <w:t>Bracket contact with end face of LE rubber</w:t>
      </w:r>
    </w:p>
    <w:p w:rsidR="00FD7D72" w:rsidRPr="00FD7D72" w:rsidRDefault="00FD7D72" w:rsidP="00FD7D72">
      <w:pPr>
        <w:pStyle w:val="ListParagraph"/>
        <w:numPr>
          <w:ilvl w:val="0"/>
          <w:numId w:val="16"/>
        </w:numPr>
      </w:pPr>
      <w:r w:rsidRPr="00FD7D72">
        <w:t>All friction coefficients  = 0.15</w:t>
      </w:r>
    </w:p>
    <w:p w:rsidR="00FD7D72" w:rsidRPr="00FD7D72" w:rsidRDefault="00FD7D72" w:rsidP="00FD7D72">
      <w:pPr>
        <w:pStyle w:val="ListParagraph"/>
        <w:numPr>
          <w:ilvl w:val="0"/>
          <w:numId w:val="16"/>
        </w:numPr>
      </w:pPr>
      <w:r w:rsidRPr="00FD7D72">
        <w:t>Hub bore fully restrained</w:t>
      </w:r>
    </w:p>
    <w:p w:rsidR="00FD7D72" w:rsidRPr="00FD7D72" w:rsidRDefault="00FD7D72" w:rsidP="00AF766D">
      <w:pPr>
        <w:pStyle w:val="ListParagraph"/>
        <w:numPr>
          <w:ilvl w:val="0"/>
          <w:numId w:val="16"/>
        </w:numPr>
      </w:pPr>
      <w:r w:rsidRPr="00FD7D72">
        <w:t>2.6 m/s unsteady pressures applied to blade</w:t>
      </w:r>
      <w:r>
        <w:t>.</w:t>
      </w:r>
    </w:p>
    <w:p w:rsidR="002C03EC" w:rsidRDefault="002C03EC" w:rsidP="00A42939">
      <w:pPr>
        <w:pStyle w:val="Heading3"/>
      </w:pPr>
    </w:p>
    <w:p w:rsidR="002C03EC" w:rsidRDefault="00FD7D72" w:rsidP="00FD7D72">
      <w:pPr>
        <w:pStyle w:val="Heading3"/>
        <w:jc w:val="center"/>
      </w:pPr>
      <w:r>
        <w:rPr>
          <w:noProof/>
        </w:rPr>
        <w:drawing>
          <wp:inline distT="0" distB="0" distL="0" distR="0" wp14:anchorId="5F20BF82" wp14:editId="5832BD2B">
            <wp:extent cx="4210050" cy="4073762"/>
            <wp:effectExtent l="19050" t="19050" r="19050"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216932" cy="4080421"/>
                    </a:xfrm>
                    <a:prstGeom prst="rect">
                      <a:avLst/>
                    </a:prstGeom>
                    <a:ln>
                      <a:solidFill>
                        <a:schemeClr val="tx1"/>
                      </a:solidFill>
                    </a:ln>
                  </pic:spPr>
                </pic:pic>
              </a:graphicData>
            </a:graphic>
          </wp:inline>
        </w:drawing>
      </w:r>
    </w:p>
    <w:p w:rsidR="00FD7D72" w:rsidRPr="00D44537" w:rsidRDefault="00FD7D72" w:rsidP="00FD7D72">
      <w:pPr>
        <w:pStyle w:val="Caption"/>
        <w:jc w:val="center"/>
      </w:pPr>
      <w:r>
        <w:t xml:space="preserve">Figure </w:t>
      </w:r>
      <w:fldSimple w:instr=" SEQ Figure \* ARABIC ">
        <w:r w:rsidR="00AF766D">
          <w:rPr>
            <w:noProof/>
          </w:rPr>
          <w:t>59</w:t>
        </w:r>
      </w:fldSimple>
      <w:r>
        <w:t xml:space="preserve">. Full rotor FE model without cyclic symmetry using </w:t>
      </w:r>
      <w:r w:rsidRPr="00D44537">
        <w:t>Gen5d-mod (un-twisted) blade</w:t>
      </w:r>
      <w:r>
        <w:t>s</w:t>
      </w:r>
    </w:p>
    <w:p w:rsidR="00FD7D72" w:rsidRPr="00FD7D72" w:rsidRDefault="00FD7D72" w:rsidP="00FD7D72">
      <w:pPr>
        <w:jc w:val="center"/>
      </w:pPr>
    </w:p>
    <w:p w:rsidR="002C03EC" w:rsidRDefault="00DB0B4A" w:rsidP="00A42939">
      <w:pPr>
        <w:pStyle w:val="Heading3"/>
      </w:pPr>
      <w:r>
        <w:t>Two different loading scenarios were run using this model to bound the solution space:</w:t>
      </w:r>
    </w:p>
    <w:p w:rsidR="00DB0B4A" w:rsidRDefault="00DB0B4A" w:rsidP="00DB0B4A">
      <w:pPr>
        <w:pStyle w:val="ListParagraph"/>
        <w:numPr>
          <w:ilvl w:val="0"/>
          <w:numId w:val="16"/>
        </w:numPr>
      </w:pPr>
      <w:r w:rsidRPr="00DB0B4A">
        <w:t xml:space="preserve">one blade at TDC load, </w:t>
      </w:r>
      <w:r w:rsidR="0098354F">
        <w:t>two</w:t>
      </w:r>
      <w:r w:rsidRPr="00DB0B4A">
        <w:t xml:space="preserve"> blades at BDC load</w:t>
      </w:r>
    </w:p>
    <w:p w:rsidR="00DB0B4A" w:rsidRDefault="00DB0B4A" w:rsidP="00DB0B4A">
      <w:pPr>
        <w:pStyle w:val="ListParagraph"/>
        <w:numPr>
          <w:ilvl w:val="0"/>
          <w:numId w:val="16"/>
        </w:numPr>
      </w:pPr>
      <w:r w:rsidRPr="00DB0B4A">
        <w:t xml:space="preserve">two blades at TDC load, </w:t>
      </w:r>
      <w:r w:rsidR="0098354F">
        <w:t>one</w:t>
      </w:r>
      <w:r w:rsidRPr="00DB0B4A">
        <w:t xml:space="preserve"> blade at BDC load</w:t>
      </w:r>
    </w:p>
    <w:p w:rsidR="008B62B0" w:rsidRDefault="00DB0B4A" w:rsidP="00DB0B4A">
      <w:r>
        <w:t>The relative pressure contours applied to the blade surface</w:t>
      </w:r>
      <w:r w:rsidR="00EE65D1">
        <w:t>s for these loads are shown in F</w:t>
      </w:r>
      <w:r>
        <w:t xml:space="preserve">igures 60 and 61.  Pressures are for 2.6 m/s unsteady loading in psi.  </w:t>
      </w:r>
    </w:p>
    <w:p w:rsidR="00DB0B4A" w:rsidRDefault="008B62B0" w:rsidP="00DB0B4A">
      <w:r>
        <w:t xml:space="preserve">As a check, the forces and moments at the origin were obtained for the 3 blades for the two loading scenarios. </w:t>
      </w:r>
      <w:r w:rsidR="006A341D">
        <w:t>Th</w:t>
      </w:r>
      <w:r>
        <w:t xml:space="preserve">ey are listed in Table 16.  Resultant </w:t>
      </w:r>
      <w:r w:rsidR="004C093A">
        <w:t xml:space="preserve">axial </w:t>
      </w:r>
      <w:r>
        <w:t xml:space="preserve">deflections </w:t>
      </w:r>
      <w:r w:rsidR="004C093A">
        <w:t xml:space="preserve">at the blade’s leading and trailing edges </w:t>
      </w:r>
      <w:r>
        <w:t xml:space="preserve">for the two loading </w:t>
      </w:r>
      <w:r w:rsidR="004C093A">
        <w:t>scenarios</w:t>
      </w:r>
      <w:r>
        <w:t xml:space="preserve"> are shown in Figure</w:t>
      </w:r>
      <w:r w:rsidR="00486590">
        <w:t>s</w:t>
      </w:r>
      <w:r>
        <w:t xml:space="preserve"> 62</w:t>
      </w:r>
      <w:r w:rsidR="00486590">
        <w:t xml:space="preserve"> and 63</w:t>
      </w:r>
      <w:r>
        <w:t xml:space="preserve">.  </w:t>
      </w:r>
      <w:r w:rsidR="006A341D">
        <w:t xml:space="preserve">Differences in deflections for blades with the same applied load can be attributed to </w:t>
      </w:r>
      <w:r w:rsidR="006A341D" w:rsidRPr="006A341D">
        <w:t xml:space="preserve">deflections of the hub </w:t>
      </w:r>
      <w:r w:rsidR="006A341D">
        <w:t xml:space="preserve">influencing the blade’s deflection </w:t>
      </w:r>
      <w:r w:rsidR="006A341D" w:rsidRPr="006A341D">
        <w:t xml:space="preserve">and due to different </w:t>
      </w:r>
      <w:r w:rsidR="006A341D">
        <w:t xml:space="preserve">material </w:t>
      </w:r>
      <w:r w:rsidR="006A341D" w:rsidRPr="006A341D">
        <w:t xml:space="preserve">stiffness </w:t>
      </w:r>
      <w:r w:rsidR="00EE65D1">
        <w:t xml:space="preserve">values </w:t>
      </w:r>
      <w:r w:rsidR="006A341D" w:rsidRPr="006A341D">
        <w:t xml:space="preserve">in </w:t>
      </w:r>
      <w:r w:rsidR="00EE65D1">
        <w:t xml:space="preserve">the </w:t>
      </w:r>
      <w:r w:rsidR="006A341D" w:rsidRPr="006A341D">
        <w:t>0 and 90 degree directions</w:t>
      </w:r>
      <w:r w:rsidR="006A341D">
        <w:t xml:space="preserve">.  </w:t>
      </w:r>
      <w:r w:rsidR="00EE65D1">
        <w:t>Contact p</w:t>
      </w:r>
      <w:r w:rsidR="00CA1DCA">
        <w:t>ressures on the rotor are shown in Figure 6</w:t>
      </w:r>
      <w:r w:rsidR="00486590">
        <w:t>4</w:t>
      </w:r>
      <w:r w:rsidR="00CA1DCA">
        <w:t xml:space="preserve">. Maximum pressure is about 5,000 psi and occurs on the inner bore of the rotor due to contact with the hub </w:t>
      </w:r>
      <w:r w:rsidR="00EE65D1">
        <w:t>tube</w:t>
      </w:r>
      <w:r w:rsidR="00CA1DCA">
        <w:t xml:space="preserve">.  </w:t>
      </w:r>
    </w:p>
    <w:p w:rsidR="00DB0B4A" w:rsidRPr="00DB0B4A" w:rsidRDefault="00DB0B4A" w:rsidP="00DB0B4A"/>
    <w:p w:rsidR="006A341D" w:rsidRDefault="006A341D" w:rsidP="006A341D">
      <w:pPr>
        <w:ind w:left="-630"/>
        <w:jc w:val="center"/>
      </w:pPr>
    </w:p>
    <w:p w:rsidR="008B62B0" w:rsidRDefault="008B62B0" w:rsidP="006A341D">
      <w:pPr>
        <w:ind w:left="-630"/>
        <w:jc w:val="center"/>
      </w:pPr>
      <w:r>
        <w:rPr>
          <w:noProof/>
        </w:rPr>
        <w:drawing>
          <wp:inline distT="0" distB="0" distL="0" distR="0" wp14:anchorId="04EEECA5" wp14:editId="13D17546">
            <wp:extent cx="5697180" cy="3552825"/>
            <wp:effectExtent l="19050" t="19050" r="1841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13137" cy="3562776"/>
                    </a:xfrm>
                    <a:prstGeom prst="rect">
                      <a:avLst/>
                    </a:prstGeom>
                    <a:ln>
                      <a:solidFill>
                        <a:schemeClr val="tx1"/>
                      </a:solidFill>
                    </a:ln>
                  </pic:spPr>
                </pic:pic>
              </a:graphicData>
            </a:graphic>
          </wp:inline>
        </w:drawing>
      </w:r>
    </w:p>
    <w:p w:rsidR="00DB0B4A" w:rsidRDefault="00DB0B4A" w:rsidP="008B62B0">
      <w:pPr>
        <w:jc w:val="center"/>
      </w:pPr>
      <w:r>
        <w:t xml:space="preserve">Figure 60. Pressure contours for </w:t>
      </w:r>
      <w:r w:rsidRPr="00DB0B4A">
        <w:t xml:space="preserve">one blade at TDC load, </w:t>
      </w:r>
      <w:r w:rsidR="00EE65D1">
        <w:t>two</w:t>
      </w:r>
      <w:r w:rsidRPr="00DB0B4A">
        <w:t xml:space="preserve"> blades at BDC load</w:t>
      </w:r>
      <w:r w:rsidR="008B62B0">
        <w:t xml:space="preserve"> (psi)</w:t>
      </w:r>
    </w:p>
    <w:p w:rsidR="002C03EC" w:rsidRDefault="008B62B0" w:rsidP="008B62B0">
      <w:pPr>
        <w:pStyle w:val="Heading3"/>
        <w:jc w:val="center"/>
      </w:pPr>
      <w:r>
        <w:rPr>
          <w:noProof/>
        </w:rPr>
        <w:drawing>
          <wp:inline distT="0" distB="0" distL="0" distR="0" wp14:anchorId="4EE52B6E" wp14:editId="77942B1C">
            <wp:extent cx="5483860" cy="3575056"/>
            <wp:effectExtent l="19050" t="19050" r="21590"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507410" cy="3590409"/>
                    </a:xfrm>
                    <a:prstGeom prst="rect">
                      <a:avLst/>
                    </a:prstGeom>
                    <a:ln>
                      <a:solidFill>
                        <a:schemeClr val="tx1"/>
                      </a:solidFill>
                    </a:ln>
                  </pic:spPr>
                </pic:pic>
              </a:graphicData>
            </a:graphic>
          </wp:inline>
        </w:drawing>
      </w:r>
    </w:p>
    <w:p w:rsidR="008B62B0" w:rsidRPr="008B62B0" w:rsidRDefault="008B62B0" w:rsidP="008B62B0">
      <w:pPr>
        <w:jc w:val="center"/>
      </w:pPr>
      <w:r>
        <w:t>Figure 61. Pressure contours for two</w:t>
      </w:r>
      <w:r w:rsidRPr="00DB0B4A">
        <w:t xml:space="preserve"> blade</w:t>
      </w:r>
      <w:r>
        <w:t>s</w:t>
      </w:r>
      <w:r w:rsidRPr="00DB0B4A">
        <w:t xml:space="preserve"> at TDC load, </w:t>
      </w:r>
      <w:r w:rsidR="00EE65D1">
        <w:t>one</w:t>
      </w:r>
      <w:r>
        <w:t xml:space="preserve"> blade</w:t>
      </w:r>
      <w:r w:rsidRPr="00DB0B4A">
        <w:t xml:space="preserve"> at BDC load</w:t>
      </w:r>
      <w:r>
        <w:t xml:space="preserve"> (psi)</w:t>
      </w:r>
    </w:p>
    <w:p w:rsidR="008B62B0" w:rsidRDefault="008B62B0" w:rsidP="008B62B0">
      <w:pPr>
        <w:pStyle w:val="Heading3"/>
        <w:jc w:val="center"/>
      </w:pPr>
      <w:r>
        <w:lastRenderedPageBreak/>
        <w:t>Table 16.  Forces and moments about the origin (lbs and in-lbs respectively)</w:t>
      </w:r>
    </w:p>
    <w:p w:rsidR="002C03EC" w:rsidRDefault="008B62B0" w:rsidP="00A42939">
      <w:pPr>
        <w:pStyle w:val="Heading3"/>
      </w:pPr>
      <w:r>
        <w:rPr>
          <w:noProof/>
        </w:rPr>
        <w:drawing>
          <wp:inline distT="0" distB="0" distL="0" distR="0" wp14:anchorId="48681D03" wp14:editId="132E429E">
            <wp:extent cx="5943600" cy="2378710"/>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378710"/>
                    </a:xfrm>
                    <a:prstGeom prst="rect">
                      <a:avLst/>
                    </a:prstGeom>
                  </pic:spPr>
                </pic:pic>
              </a:graphicData>
            </a:graphic>
          </wp:inline>
        </w:drawing>
      </w:r>
    </w:p>
    <w:p w:rsidR="008B62B0" w:rsidRPr="008B62B0" w:rsidRDefault="008B62B0" w:rsidP="008B62B0"/>
    <w:p w:rsidR="008B62B0" w:rsidRDefault="008B62B0" w:rsidP="008B62B0"/>
    <w:p w:rsidR="008B62B0" w:rsidRDefault="00FD2574" w:rsidP="008B62B0">
      <w:r>
        <w:rPr>
          <w:noProof/>
        </w:rPr>
        <w:drawing>
          <wp:inline distT="0" distB="0" distL="0" distR="0" wp14:anchorId="53FAEF72" wp14:editId="4326F9E4">
            <wp:extent cx="5943600" cy="3317875"/>
            <wp:effectExtent l="19050" t="19050" r="19050" b="158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317875"/>
                    </a:xfrm>
                    <a:prstGeom prst="rect">
                      <a:avLst/>
                    </a:prstGeom>
                    <a:ln>
                      <a:solidFill>
                        <a:schemeClr val="tx1"/>
                      </a:solidFill>
                    </a:ln>
                  </pic:spPr>
                </pic:pic>
              </a:graphicData>
            </a:graphic>
          </wp:inline>
        </w:drawing>
      </w:r>
    </w:p>
    <w:p w:rsidR="00FD2574" w:rsidRDefault="00FD2574" w:rsidP="00FD2574">
      <w:pPr>
        <w:jc w:val="center"/>
      </w:pPr>
      <w:r>
        <w:t>Figure 62. Axial deflections of blades for the two loading scenarios (inches)</w:t>
      </w:r>
    </w:p>
    <w:p w:rsidR="00486590" w:rsidRPr="008B62B0" w:rsidRDefault="00486590" w:rsidP="00FD2574">
      <w:pPr>
        <w:jc w:val="center"/>
      </w:pPr>
      <w:r>
        <w:rPr>
          <w:noProof/>
        </w:rPr>
        <w:lastRenderedPageBreak/>
        <w:drawing>
          <wp:inline distT="0" distB="0" distL="0" distR="0" wp14:anchorId="60B8F960" wp14:editId="6BE81DA6">
            <wp:extent cx="5943600" cy="5230495"/>
            <wp:effectExtent l="19050" t="19050" r="19050" b="273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5230495"/>
                    </a:xfrm>
                    <a:prstGeom prst="rect">
                      <a:avLst/>
                    </a:prstGeom>
                    <a:ln>
                      <a:solidFill>
                        <a:schemeClr val="tx1"/>
                      </a:solidFill>
                    </a:ln>
                  </pic:spPr>
                </pic:pic>
              </a:graphicData>
            </a:graphic>
          </wp:inline>
        </w:drawing>
      </w:r>
    </w:p>
    <w:p w:rsidR="00486590" w:rsidRDefault="00486590" w:rsidP="00486590">
      <w:pPr>
        <w:jc w:val="center"/>
      </w:pPr>
      <w:r>
        <w:t>Figure 63. Axial deflections of blades for the two loading scenarios (inches)</w:t>
      </w:r>
    </w:p>
    <w:p w:rsidR="008B62B0" w:rsidRDefault="008B62B0" w:rsidP="008B62B0"/>
    <w:p w:rsidR="008B62B0" w:rsidRDefault="008B62B0" w:rsidP="008B62B0"/>
    <w:p w:rsidR="008B62B0" w:rsidRDefault="008B62B0" w:rsidP="008B62B0"/>
    <w:p w:rsidR="008B62B0" w:rsidRDefault="008B62B0" w:rsidP="008B62B0"/>
    <w:p w:rsidR="008B62B0" w:rsidRDefault="00FD2574" w:rsidP="00FD2574">
      <w:pPr>
        <w:jc w:val="center"/>
      </w:pPr>
      <w:r>
        <w:rPr>
          <w:noProof/>
        </w:rPr>
        <w:lastRenderedPageBreak/>
        <w:drawing>
          <wp:inline distT="0" distB="0" distL="0" distR="0" wp14:anchorId="0ECD5EA5" wp14:editId="3FBE43D8">
            <wp:extent cx="5943600" cy="4069080"/>
            <wp:effectExtent l="19050" t="19050" r="19050" b="266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4069080"/>
                    </a:xfrm>
                    <a:prstGeom prst="rect">
                      <a:avLst/>
                    </a:prstGeom>
                    <a:ln>
                      <a:solidFill>
                        <a:schemeClr val="tx1"/>
                      </a:solidFill>
                    </a:ln>
                  </pic:spPr>
                </pic:pic>
              </a:graphicData>
            </a:graphic>
          </wp:inline>
        </w:drawing>
      </w:r>
    </w:p>
    <w:p w:rsidR="00FD2574" w:rsidRPr="008B62B0" w:rsidRDefault="00FD2574" w:rsidP="00FD2574">
      <w:pPr>
        <w:jc w:val="center"/>
      </w:pPr>
      <w:r>
        <w:t>Figure 6</w:t>
      </w:r>
      <w:r w:rsidR="00486590">
        <w:t>4</w:t>
      </w:r>
      <w:r>
        <w:t>. Pressure on rotor for the two loading scenarios (psi)</w:t>
      </w:r>
    </w:p>
    <w:p w:rsidR="008B62B0" w:rsidRDefault="008B62B0" w:rsidP="008B62B0"/>
    <w:p w:rsidR="008B62B0" w:rsidRPr="00365E1A" w:rsidRDefault="00486590" w:rsidP="008B62B0">
      <w:pPr>
        <w:rPr>
          <w:rFonts w:cs="Times New Roman"/>
        </w:rPr>
      </w:pPr>
      <w:r>
        <w:t xml:space="preserve">The maximum and minimum principal strains for the two loading scenarios are shown in Figures </w:t>
      </w:r>
      <w:r w:rsidR="00365E1A">
        <w:t xml:space="preserve">65 and 66.  Strain difference in blades with the same applied load are due to different material stiffness </w:t>
      </w:r>
      <w:r w:rsidR="00EE65D1">
        <w:t xml:space="preserve">values </w:t>
      </w:r>
      <w:r w:rsidR="00365E1A">
        <w:t xml:space="preserve">in the 0 and 90 degree directions.  As shown in the figures, the maximum principal strain is 2,570 </w:t>
      </w:r>
      <w:r w:rsidR="00365E1A">
        <w:rPr>
          <w:rFonts w:ascii="Calibri" w:hAnsi="Calibri"/>
        </w:rPr>
        <w:t>με</w:t>
      </w:r>
      <w:r w:rsidR="00365E1A">
        <w:t xml:space="preserve"> and the minimum principal strain is -2,940 </w:t>
      </w:r>
      <w:r w:rsidR="00365E1A">
        <w:rPr>
          <w:rFonts w:ascii="Calibri" w:hAnsi="Calibri"/>
        </w:rPr>
        <w:t xml:space="preserve">με.  </w:t>
      </w:r>
    </w:p>
    <w:p w:rsidR="00365E1A" w:rsidRDefault="00365E1A" w:rsidP="008B62B0">
      <w:pPr>
        <w:rPr>
          <w:rFonts w:cs="Times New Roman"/>
        </w:rPr>
      </w:pPr>
      <w:r w:rsidRPr="00365E1A">
        <w:rPr>
          <w:rFonts w:cs="Times New Roman"/>
        </w:rPr>
        <w:t xml:space="preserve">Displacements and stresses in the hub and bracket components </w:t>
      </w:r>
      <w:r>
        <w:rPr>
          <w:rFonts w:cs="Times New Roman"/>
        </w:rPr>
        <w:t xml:space="preserve">are shown in figures 67 and 68 for the </w:t>
      </w:r>
      <w:r w:rsidR="001A43F6">
        <w:rPr>
          <w:rFonts w:cs="Times New Roman"/>
        </w:rPr>
        <w:t>two</w:t>
      </w:r>
      <w:r>
        <w:rPr>
          <w:rFonts w:cs="Times New Roman"/>
        </w:rPr>
        <w:t xml:space="preserve"> loading scenarios.  The displacements are in inches and stresses in psi.  As shown in the </w:t>
      </w:r>
      <w:r w:rsidR="001A43F6">
        <w:rPr>
          <w:rFonts w:cs="Times New Roman"/>
        </w:rPr>
        <w:t>figures</w:t>
      </w:r>
      <w:r>
        <w:rPr>
          <w:rFonts w:cs="Times New Roman"/>
        </w:rPr>
        <w:t xml:space="preserve">, the stresses are relatively </w:t>
      </w:r>
      <w:r w:rsidR="001A43F6">
        <w:rPr>
          <w:rFonts w:cs="Times New Roman"/>
        </w:rPr>
        <w:t>l</w:t>
      </w:r>
      <w:r>
        <w:rPr>
          <w:rFonts w:cs="Times New Roman"/>
        </w:rPr>
        <w:t>ow</w:t>
      </w:r>
      <w:r w:rsidR="001A43F6">
        <w:rPr>
          <w:rFonts w:cs="Times New Roman"/>
        </w:rPr>
        <w:t xml:space="preserve"> for both components and both loading scenarios.</w:t>
      </w:r>
    </w:p>
    <w:p w:rsidR="007719B5" w:rsidRPr="00365E1A" w:rsidRDefault="007719B5" w:rsidP="008B62B0">
      <w:pPr>
        <w:rPr>
          <w:rFonts w:cs="Times New Roman"/>
        </w:rPr>
      </w:pPr>
      <w:r>
        <w:rPr>
          <w:rFonts w:cs="Times New Roman"/>
        </w:rPr>
        <w:t>Stresses, displacements, and contact pressures for the rubber components are shown in F</w:t>
      </w:r>
      <w:r w:rsidR="00402586">
        <w:rPr>
          <w:rFonts w:cs="Times New Roman"/>
        </w:rPr>
        <w:t>igure</w:t>
      </w:r>
      <w:r>
        <w:rPr>
          <w:rFonts w:cs="Times New Roman"/>
        </w:rPr>
        <w:t xml:space="preserve"> 69 </w:t>
      </w:r>
      <w:r w:rsidR="00402586">
        <w:rPr>
          <w:rFonts w:cs="Times New Roman"/>
        </w:rPr>
        <w:t>for the two loads</w:t>
      </w:r>
      <w:r>
        <w:rPr>
          <w:rFonts w:cs="Times New Roman"/>
        </w:rPr>
        <w:t xml:space="preserve">.  The displacements are in inches and stresses and contact pressures are in psi.  As shown in the figures, the von Mises stresses and contact pressures are in the range of about 500 psi.  </w:t>
      </w:r>
    </w:p>
    <w:p w:rsidR="008B62B0" w:rsidRDefault="008B62B0" w:rsidP="008B62B0"/>
    <w:p w:rsidR="008B62B0" w:rsidRDefault="008B62B0" w:rsidP="008B62B0"/>
    <w:p w:rsidR="002C03EC" w:rsidRDefault="00486590" w:rsidP="00A42939">
      <w:pPr>
        <w:pStyle w:val="Heading3"/>
      </w:pPr>
      <w:r>
        <w:rPr>
          <w:noProof/>
        </w:rPr>
        <w:lastRenderedPageBreak/>
        <w:drawing>
          <wp:inline distT="0" distB="0" distL="0" distR="0" wp14:anchorId="160C758C" wp14:editId="2CDCC93D">
            <wp:extent cx="5943600" cy="3881120"/>
            <wp:effectExtent l="19050" t="19050" r="19050" b="24130"/>
            <wp:docPr id="69632" name="Picture 6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881120"/>
                    </a:xfrm>
                    <a:prstGeom prst="rect">
                      <a:avLst/>
                    </a:prstGeom>
                    <a:ln>
                      <a:solidFill>
                        <a:schemeClr val="tx1"/>
                      </a:solidFill>
                    </a:ln>
                  </pic:spPr>
                </pic:pic>
              </a:graphicData>
            </a:graphic>
          </wp:inline>
        </w:drawing>
      </w:r>
    </w:p>
    <w:p w:rsidR="00365E1A" w:rsidRPr="008B62B0" w:rsidRDefault="00365E1A" w:rsidP="00365E1A">
      <w:pPr>
        <w:jc w:val="center"/>
      </w:pPr>
      <w:r>
        <w:t>Figure 65. Maximum principal strain contours</w:t>
      </w:r>
    </w:p>
    <w:p w:rsidR="002C03EC" w:rsidRDefault="00365E1A" w:rsidP="00A42939">
      <w:pPr>
        <w:pStyle w:val="Heading3"/>
      </w:pPr>
      <w:r>
        <w:rPr>
          <w:noProof/>
        </w:rPr>
        <w:drawing>
          <wp:inline distT="0" distB="0" distL="0" distR="0" wp14:anchorId="1038955D" wp14:editId="604049DE">
            <wp:extent cx="5943600" cy="3470910"/>
            <wp:effectExtent l="19050" t="19050" r="19050" b="15240"/>
            <wp:docPr id="69633" name="Picture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470910"/>
                    </a:xfrm>
                    <a:prstGeom prst="rect">
                      <a:avLst/>
                    </a:prstGeom>
                    <a:ln>
                      <a:solidFill>
                        <a:schemeClr val="tx1"/>
                      </a:solidFill>
                    </a:ln>
                  </pic:spPr>
                </pic:pic>
              </a:graphicData>
            </a:graphic>
          </wp:inline>
        </w:drawing>
      </w:r>
    </w:p>
    <w:p w:rsidR="00365E1A" w:rsidRPr="008B62B0" w:rsidRDefault="00365E1A" w:rsidP="00365E1A">
      <w:pPr>
        <w:jc w:val="center"/>
      </w:pPr>
      <w:r>
        <w:t>Figure 66. Minimum principal strain contours</w:t>
      </w:r>
    </w:p>
    <w:p w:rsidR="002C03EC" w:rsidRDefault="001A43F6" w:rsidP="001A43F6">
      <w:pPr>
        <w:pStyle w:val="Heading3"/>
        <w:jc w:val="center"/>
      </w:pPr>
      <w:r>
        <w:rPr>
          <w:noProof/>
        </w:rPr>
        <w:lastRenderedPageBreak/>
        <w:drawing>
          <wp:inline distT="0" distB="0" distL="0" distR="0" wp14:anchorId="7E415988" wp14:editId="531CCA55">
            <wp:extent cx="4916150" cy="3600450"/>
            <wp:effectExtent l="19050" t="19050" r="18415" b="19050"/>
            <wp:docPr id="69634" name="Picture 6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22084" cy="3604796"/>
                    </a:xfrm>
                    <a:prstGeom prst="rect">
                      <a:avLst/>
                    </a:prstGeom>
                    <a:ln>
                      <a:solidFill>
                        <a:schemeClr val="tx1"/>
                      </a:solidFill>
                    </a:ln>
                  </pic:spPr>
                </pic:pic>
              </a:graphicData>
            </a:graphic>
          </wp:inline>
        </w:drawing>
      </w:r>
    </w:p>
    <w:p w:rsidR="002C03EC" w:rsidRDefault="001A43F6" w:rsidP="0081418E">
      <w:pPr>
        <w:pStyle w:val="Heading3"/>
        <w:jc w:val="center"/>
      </w:pPr>
      <w:r>
        <w:t xml:space="preserve">Figure 67.  Mises stress (psi) and displacements (inch) for hub and bracket: </w:t>
      </w:r>
      <w:r w:rsidR="00EE65D1">
        <w:t>one</w:t>
      </w:r>
      <w:r>
        <w:t xml:space="preserve"> blade at TDC</w:t>
      </w:r>
    </w:p>
    <w:p w:rsidR="002C03EC" w:rsidRDefault="001A43F6" w:rsidP="00955E3F">
      <w:pPr>
        <w:pStyle w:val="Heading3"/>
        <w:jc w:val="center"/>
      </w:pPr>
      <w:r>
        <w:rPr>
          <w:noProof/>
        </w:rPr>
        <w:drawing>
          <wp:inline distT="0" distB="0" distL="0" distR="0" wp14:anchorId="35B8CB1F" wp14:editId="3B80AFD9">
            <wp:extent cx="4987791" cy="3747770"/>
            <wp:effectExtent l="19050" t="19050" r="22860" b="24130"/>
            <wp:docPr id="69636" name="Picture 6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995130" cy="3753284"/>
                    </a:xfrm>
                    <a:prstGeom prst="rect">
                      <a:avLst/>
                    </a:prstGeom>
                    <a:ln>
                      <a:solidFill>
                        <a:schemeClr val="tx1"/>
                      </a:solidFill>
                    </a:ln>
                  </pic:spPr>
                </pic:pic>
              </a:graphicData>
            </a:graphic>
          </wp:inline>
        </w:drawing>
      </w:r>
    </w:p>
    <w:p w:rsidR="00955E3F" w:rsidRDefault="00955E3F" w:rsidP="0081418E">
      <w:pPr>
        <w:pStyle w:val="Heading3"/>
        <w:jc w:val="center"/>
      </w:pPr>
      <w:r>
        <w:t xml:space="preserve">Figure 68.  Mises stress (psi) and displacements (inch) for hub and bracket: </w:t>
      </w:r>
      <w:r w:rsidR="00EE65D1">
        <w:t>two</w:t>
      </w:r>
      <w:r>
        <w:t xml:space="preserve"> blades at TDC</w:t>
      </w:r>
    </w:p>
    <w:p w:rsidR="002C03EC" w:rsidRDefault="0081418E" w:rsidP="00A42939">
      <w:pPr>
        <w:pStyle w:val="Heading3"/>
      </w:pPr>
      <w:r>
        <w:rPr>
          <w:noProof/>
        </w:rPr>
        <w:lastRenderedPageBreak/>
        <w:drawing>
          <wp:inline distT="0" distB="0" distL="0" distR="0" wp14:anchorId="35E444F0" wp14:editId="6D3D752D">
            <wp:extent cx="5943600" cy="4392295"/>
            <wp:effectExtent l="19050" t="19050" r="19050" b="27305"/>
            <wp:docPr id="69637" name="Picture 6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4392295"/>
                    </a:xfrm>
                    <a:prstGeom prst="rect">
                      <a:avLst/>
                    </a:prstGeom>
                    <a:ln>
                      <a:solidFill>
                        <a:schemeClr val="tx1"/>
                      </a:solidFill>
                    </a:ln>
                  </pic:spPr>
                </pic:pic>
              </a:graphicData>
            </a:graphic>
          </wp:inline>
        </w:drawing>
      </w:r>
    </w:p>
    <w:p w:rsidR="002C03EC" w:rsidRDefault="0081418E" w:rsidP="0081418E">
      <w:pPr>
        <w:pStyle w:val="Heading3"/>
        <w:jc w:val="center"/>
      </w:pPr>
      <w:r>
        <w:t xml:space="preserve">Figure 69.  Rubber deflection (inch), stress (psi), and contact pressure (psi) </w:t>
      </w:r>
    </w:p>
    <w:p w:rsidR="0081418E" w:rsidRPr="0081418E" w:rsidRDefault="0081418E" w:rsidP="0081418E"/>
    <w:p w:rsidR="003D0D29" w:rsidRDefault="003D0D29" w:rsidP="00A42939">
      <w:pPr>
        <w:pStyle w:val="Heading3"/>
      </w:pPr>
      <w:r>
        <w:t>Adjustments were made to the FE model to investigate:</w:t>
      </w:r>
    </w:p>
    <w:p w:rsidR="003D0D29" w:rsidRDefault="003D0D29" w:rsidP="003D0D29">
      <w:pPr>
        <w:pStyle w:val="ListParagraph"/>
        <w:numPr>
          <w:ilvl w:val="0"/>
          <w:numId w:val="16"/>
        </w:numPr>
      </w:pPr>
      <w:r>
        <w:t>impact of radial clearance between</w:t>
      </w:r>
      <w:r w:rsidR="00EE65D1">
        <w:t xml:space="preserve"> rotor</w:t>
      </w:r>
      <w:r>
        <w:t xml:space="preserve"> bore and hub tube on rotor bore contact pressure,</w:t>
      </w:r>
    </w:p>
    <w:p w:rsidR="003D0D29" w:rsidRDefault="003D0D29" w:rsidP="003D0D29">
      <w:pPr>
        <w:pStyle w:val="ListParagraph"/>
        <w:numPr>
          <w:ilvl w:val="0"/>
          <w:numId w:val="16"/>
        </w:numPr>
      </w:pPr>
      <w:r>
        <w:t>impact of preloading the rotor with the bracket on blade deflection and contact pressures, and</w:t>
      </w:r>
    </w:p>
    <w:p w:rsidR="003D0D29" w:rsidRDefault="003D0D29" w:rsidP="003D0D29">
      <w:pPr>
        <w:pStyle w:val="ListParagraph"/>
        <w:numPr>
          <w:ilvl w:val="0"/>
          <w:numId w:val="16"/>
        </w:numPr>
      </w:pPr>
      <w:r>
        <w:t>impact of friction coefficient between blade and rubber element on clearance between blade and hub.</w:t>
      </w:r>
    </w:p>
    <w:p w:rsidR="003D0D29" w:rsidRPr="003D0D29" w:rsidRDefault="003D0D29" w:rsidP="003D0D29">
      <w:r>
        <w:t xml:space="preserve">The radial clearance between the rotor bore and the hub tube was changed from a line-to-lie fit (no clearance) to a radial clearance of 0.02 inch.  This was used with the load state of </w:t>
      </w:r>
      <w:r w:rsidR="00EE65D1">
        <w:t xml:space="preserve">one </w:t>
      </w:r>
      <w:r>
        <w:t xml:space="preserve">blade at TDC and </w:t>
      </w:r>
      <w:r w:rsidR="00EE65D1">
        <w:t>two</w:t>
      </w:r>
      <w:r>
        <w:t xml:space="preserve"> blades at BDC.  Adding the clearance reduced the high contact pressure on the rotor bore.  As shown in Figure 70, the maximum contact pressure on the rotor was reduced from 5.1 ksi to 1.9 ksi.  However, the maximum blade deflection increased slightly, from 5.70 inches to 5.86 inches due to the added clearance.</w:t>
      </w:r>
    </w:p>
    <w:p w:rsidR="003D0D29" w:rsidRDefault="003D0D29" w:rsidP="00A42939">
      <w:pPr>
        <w:pStyle w:val="Heading3"/>
      </w:pPr>
    </w:p>
    <w:p w:rsidR="003D0D29" w:rsidRDefault="003D0D29" w:rsidP="003D0D29">
      <w:pPr>
        <w:pStyle w:val="Heading3"/>
        <w:jc w:val="center"/>
      </w:pPr>
      <w:r>
        <w:rPr>
          <w:noProof/>
        </w:rPr>
        <w:lastRenderedPageBreak/>
        <w:drawing>
          <wp:inline distT="0" distB="0" distL="0" distR="0" wp14:anchorId="0A39C1B9" wp14:editId="41CFACE3">
            <wp:extent cx="5038725" cy="5383792"/>
            <wp:effectExtent l="0" t="0" r="0" b="7620"/>
            <wp:docPr id="69639" name="Picture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040384" cy="5385564"/>
                    </a:xfrm>
                    <a:prstGeom prst="rect">
                      <a:avLst/>
                    </a:prstGeom>
                  </pic:spPr>
                </pic:pic>
              </a:graphicData>
            </a:graphic>
          </wp:inline>
        </w:drawing>
      </w:r>
    </w:p>
    <w:p w:rsidR="003D0D29" w:rsidRDefault="003D0D29" w:rsidP="003D0D29">
      <w:pPr>
        <w:pStyle w:val="Heading3"/>
        <w:jc w:val="center"/>
      </w:pPr>
      <w:r>
        <w:t>Figure 70.  Impact of rotor bore clearance on contact pressure and blade deflection</w:t>
      </w:r>
    </w:p>
    <w:p w:rsidR="006026CD" w:rsidRDefault="006026CD" w:rsidP="006026CD">
      <w:pPr>
        <w:pStyle w:val="Heading3"/>
        <w:ind w:left="0" w:firstLine="0"/>
      </w:pPr>
    </w:p>
    <w:p w:rsidR="006026CD" w:rsidRDefault="003D0D29" w:rsidP="006026CD">
      <w:pPr>
        <w:pStyle w:val="Heading3"/>
        <w:ind w:left="0" w:firstLine="0"/>
      </w:pPr>
      <w:r>
        <w:t xml:space="preserve">Next, the impact of preloading the rotor at the hub was investigated. </w:t>
      </w:r>
      <w:r w:rsidR="006026CD">
        <w:t xml:space="preserve">The FE model was adjusted to create an interference between the bracket and the rotor.  The rotor bore to hub tube radial clearance was kept constant at 0.02 inch.  The first step in the analysis was to resolve </w:t>
      </w:r>
      <w:r w:rsidR="00EE65D1">
        <w:t>the interference between the bracket and rotor</w:t>
      </w:r>
      <w:r w:rsidR="006026CD">
        <w:t>, which creates contact pressure between the rotor and the hub and bracket.  The interference was varied from 0.0 to 0.015 inch.  The maximum blade deflection due to the interference is shown in Table 17.  Increasing the initial interference value creates a higher preload state on the rotor and subsequently reduces the blade’s maximum deflection.</w:t>
      </w:r>
      <w:r w:rsidR="00360863">
        <w:t xml:space="preserve">  The contact pressure on the hub and bracket due to an initial interference of 0.015 inch is shown in Figure 71. </w:t>
      </w:r>
      <w:r w:rsidR="00EE65D1">
        <w:t xml:space="preserve"> Pressures are generally in the 1,000 to 2,500 psi range.  </w:t>
      </w:r>
      <w:r w:rsidR="00F553A6">
        <w:t>Maximum pressure</w:t>
      </w:r>
      <w:r w:rsidR="00EE65D1">
        <w:t xml:space="preserve"> is</w:t>
      </w:r>
      <w:r w:rsidR="00F553A6">
        <w:t xml:space="preserve"> below 6 ksi. </w:t>
      </w:r>
    </w:p>
    <w:p w:rsidR="006026CD" w:rsidRDefault="006026CD" w:rsidP="006026CD">
      <w:pPr>
        <w:pStyle w:val="Heading3"/>
        <w:ind w:left="0" w:firstLine="0"/>
      </w:pPr>
    </w:p>
    <w:p w:rsidR="006026CD" w:rsidRDefault="00360863" w:rsidP="006026CD">
      <w:pPr>
        <w:pStyle w:val="Heading3"/>
        <w:jc w:val="center"/>
      </w:pPr>
      <w:r>
        <w:lastRenderedPageBreak/>
        <w:t>T</w:t>
      </w:r>
      <w:r w:rsidR="006026CD">
        <w:t>able 17.  Interference versus maximum blade deflection</w:t>
      </w:r>
    </w:p>
    <w:p w:rsidR="003D0D29" w:rsidRDefault="006026CD" w:rsidP="006026CD">
      <w:pPr>
        <w:pStyle w:val="Heading3"/>
        <w:jc w:val="center"/>
      </w:pPr>
      <w:r>
        <w:rPr>
          <w:noProof/>
        </w:rPr>
        <w:drawing>
          <wp:inline distT="0" distB="0" distL="0" distR="0" wp14:anchorId="78DFC07E" wp14:editId="663D3A9A">
            <wp:extent cx="2943225" cy="1749688"/>
            <wp:effectExtent l="0" t="0" r="0" b="3175"/>
            <wp:docPr id="69641" name="Picture 6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51751" cy="1754757"/>
                    </a:xfrm>
                    <a:prstGeom prst="rect">
                      <a:avLst/>
                    </a:prstGeom>
                  </pic:spPr>
                </pic:pic>
              </a:graphicData>
            </a:graphic>
          </wp:inline>
        </w:drawing>
      </w:r>
    </w:p>
    <w:p w:rsidR="00360863" w:rsidRDefault="00360863" w:rsidP="00A42939">
      <w:pPr>
        <w:pStyle w:val="Heading3"/>
      </w:pPr>
    </w:p>
    <w:p w:rsidR="003D0D29" w:rsidRDefault="00360863" w:rsidP="00F553A6">
      <w:pPr>
        <w:pStyle w:val="Heading3"/>
        <w:jc w:val="center"/>
      </w:pPr>
      <w:r>
        <w:rPr>
          <w:noProof/>
        </w:rPr>
        <w:drawing>
          <wp:inline distT="0" distB="0" distL="0" distR="0" wp14:anchorId="7ECCBFE4" wp14:editId="0A1505B5">
            <wp:extent cx="6200775" cy="2971867"/>
            <wp:effectExtent l="19050" t="19050" r="9525" b="19050"/>
            <wp:docPr id="69642" name="Picture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06680" cy="2974697"/>
                    </a:xfrm>
                    <a:prstGeom prst="rect">
                      <a:avLst/>
                    </a:prstGeom>
                    <a:ln>
                      <a:solidFill>
                        <a:schemeClr val="tx1"/>
                      </a:solidFill>
                    </a:ln>
                  </pic:spPr>
                </pic:pic>
              </a:graphicData>
            </a:graphic>
          </wp:inline>
        </w:drawing>
      </w:r>
    </w:p>
    <w:p w:rsidR="00360863" w:rsidRDefault="00360863" w:rsidP="00360863">
      <w:pPr>
        <w:pStyle w:val="Heading3"/>
        <w:jc w:val="center"/>
      </w:pPr>
      <w:r>
        <w:t>Figure 71.  Contact pressure on hub and bracket due to 0.015 inch interference</w:t>
      </w:r>
    </w:p>
    <w:p w:rsidR="00360863" w:rsidRDefault="00360863" w:rsidP="00A42939">
      <w:pPr>
        <w:pStyle w:val="Heading3"/>
      </w:pPr>
    </w:p>
    <w:p w:rsidR="003D0D29" w:rsidRDefault="00F553A6" w:rsidP="00F553A6">
      <w:pPr>
        <w:pStyle w:val="Heading3"/>
        <w:ind w:left="0" w:firstLine="0"/>
      </w:pPr>
      <w:r>
        <w:t xml:space="preserve">A “worst case” deflection of the rubber material was analyzed to see if the rotor would contact the metal hub when under load due to excessive rubber deflection.  The modulus for the rubber element material was set fairly low at 2.5 ksi.  </w:t>
      </w:r>
      <w:r w:rsidR="00360863">
        <w:t xml:space="preserve">The </w:t>
      </w:r>
      <w:r>
        <w:t xml:space="preserve">friction coefficient between the </w:t>
      </w:r>
      <w:r w:rsidR="00E1501E">
        <w:t xml:space="preserve">rotor and the hub/bracket </w:t>
      </w:r>
      <w:bookmarkStart w:id="111" w:name="_GoBack"/>
      <w:bookmarkEnd w:id="111"/>
      <w:r>
        <w:t xml:space="preserve">was changed from 0.15 to 0.01.  The loading used was 1 blade at TDC and 2 blades at BDC.   </w:t>
      </w:r>
      <w:r w:rsidR="00EE65D1">
        <w:t xml:space="preserve">Table 18 shows the impact of the friction coefficient on the rubber element’s maximum deflection.  </w:t>
      </w:r>
      <w:r>
        <w:t xml:space="preserve">Under these conditions, there was </w:t>
      </w:r>
      <w:r w:rsidR="00EE65D1">
        <w:t xml:space="preserve">still a </w:t>
      </w:r>
      <w:r>
        <w:t xml:space="preserve">clearance </w:t>
      </w:r>
      <w:r w:rsidR="00EE65D1">
        <w:t xml:space="preserve">of 0.094 inch </w:t>
      </w:r>
      <w:r>
        <w:t xml:space="preserve">between the rotor and the hub as shown in Figure 72.  </w:t>
      </w:r>
    </w:p>
    <w:p w:rsidR="003D0D29" w:rsidRDefault="003D0D29" w:rsidP="00A42939">
      <w:pPr>
        <w:pStyle w:val="Heading3"/>
      </w:pPr>
    </w:p>
    <w:p w:rsidR="003D0D29" w:rsidRDefault="003D0D29" w:rsidP="00A42939">
      <w:pPr>
        <w:pStyle w:val="Heading3"/>
      </w:pPr>
    </w:p>
    <w:p w:rsidR="003D0D29" w:rsidRDefault="003D0D29" w:rsidP="00A42939">
      <w:pPr>
        <w:pStyle w:val="Heading3"/>
      </w:pPr>
    </w:p>
    <w:p w:rsidR="00F553A6" w:rsidRDefault="00F553A6" w:rsidP="00F553A6">
      <w:pPr>
        <w:pStyle w:val="Heading3"/>
        <w:jc w:val="center"/>
      </w:pPr>
      <w:r>
        <w:t>Table 18.  Maximum rubber deflection versus friction coefficient (under load)</w:t>
      </w:r>
    </w:p>
    <w:p w:rsidR="003D0D29" w:rsidRDefault="00F553A6" w:rsidP="00F553A6">
      <w:pPr>
        <w:pStyle w:val="Heading3"/>
        <w:jc w:val="center"/>
      </w:pPr>
      <w:r>
        <w:rPr>
          <w:noProof/>
        </w:rPr>
        <w:drawing>
          <wp:inline distT="0" distB="0" distL="0" distR="0" wp14:anchorId="31BFB1BF" wp14:editId="1C8D7126">
            <wp:extent cx="3790950" cy="1141335"/>
            <wp:effectExtent l="0" t="0" r="0" b="1905"/>
            <wp:docPr id="69643" name="Picture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11946" cy="1147656"/>
                    </a:xfrm>
                    <a:prstGeom prst="rect">
                      <a:avLst/>
                    </a:prstGeom>
                  </pic:spPr>
                </pic:pic>
              </a:graphicData>
            </a:graphic>
          </wp:inline>
        </w:drawing>
      </w:r>
    </w:p>
    <w:p w:rsidR="00F553A6" w:rsidRPr="00F553A6" w:rsidRDefault="00F553A6" w:rsidP="00F553A6"/>
    <w:p w:rsidR="003D0D29" w:rsidRDefault="00F553A6" w:rsidP="00F553A6">
      <w:pPr>
        <w:pStyle w:val="Heading3"/>
        <w:jc w:val="center"/>
      </w:pPr>
      <w:r>
        <w:rPr>
          <w:noProof/>
        </w:rPr>
        <w:drawing>
          <wp:inline distT="0" distB="0" distL="0" distR="0" wp14:anchorId="12483FBF" wp14:editId="613A979E">
            <wp:extent cx="5943600" cy="3303905"/>
            <wp:effectExtent l="19050" t="19050" r="19050" b="10795"/>
            <wp:docPr id="69644" name="Picture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303905"/>
                    </a:xfrm>
                    <a:prstGeom prst="rect">
                      <a:avLst/>
                    </a:prstGeom>
                    <a:ln>
                      <a:solidFill>
                        <a:schemeClr val="tx1"/>
                      </a:solidFill>
                    </a:ln>
                  </pic:spPr>
                </pic:pic>
              </a:graphicData>
            </a:graphic>
          </wp:inline>
        </w:drawing>
      </w:r>
    </w:p>
    <w:p w:rsidR="003D0D29" w:rsidRDefault="00F553A6" w:rsidP="00F553A6">
      <w:pPr>
        <w:pStyle w:val="Heading3"/>
        <w:jc w:val="center"/>
      </w:pPr>
      <w:r>
        <w:t>Figure 72.  Clearance between rotor and hub before and after pressure load</w:t>
      </w:r>
      <w:r w:rsidR="00F9117C">
        <w:t xml:space="preserve"> using “worst case” conditions</w:t>
      </w:r>
    </w:p>
    <w:p w:rsidR="00F553A6" w:rsidRDefault="00F553A6" w:rsidP="00F553A6"/>
    <w:p w:rsidR="00F9117C" w:rsidRDefault="00F9117C" w:rsidP="00F553A6">
      <w:r>
        <w:t xml:space="preserve">After performing the impact studies, the FE model was refined by adding screws for attaching the bracket to the hub.  The screws were 1 inch diameter by 3 inch long socket head cap screws. A screw preload of 15,000 lbs was specified, which is a typical value for Grade 2 screws (stainless steel screws).  The screw heads were tied to the bracket.  The screw threads were tied to the hub screw holes.  The contact between the hub and bracket was changed from tied to un-tied.  A 0.015 </w:t>
      </w:r>
      <w:r w:rsidR="00EE65D1">
        <w:t xml:space="preserve">inch </w:t>
      </w:r>
      <w:r>
        <w:t xml:space="preserve">clearance was specified between the bracket and the hub to preload the rotor.  The radial clearance between the rotor bore and hub tube and between the bracket bore and hub tube was 0.02 inch and 0.01 inch respectively.  All friction coefficients in the model were set at 0.15.  The applied loading was </w:t>
      </w:r>
      <w:r w:rsidR="00EE65D1">
        <w:t>one</w:t>
      </w:r>
      <w:r>
        <w:t xml:space="preserve"> blade at TDC, </w:t>
      </w:r>
      <w:r w:rsidR="00EE65D1">
        <w:t>two</w:t>
      </w:r>
      <w:r>
        <w:t xml:space="preserve"> blades at BDC.  The added screws can be seen in Figure 73.  </w:t>
      </w:r>
    </w:p>
    <w:p w:rsidR="00F9117C" w:rsidRDefault="00F9117C" w:rsidP="00F9117C">
      <w:pPr>
        <w:jc w:val="center"/>
      </w:pPr>
      <w:r>
        <w:rPr>
          <w:noProof/>
        </w:rPr>
        <w:lastRenderedPageBreak/>
        <w:drawing>
          <wp:inline distT="0" distB="0" distL="0" distR="0" wp14:anchorId="5A28D497" wp14:editId="0DE23C4C">
            <wp:extent cx="4067175" cy="3325002"/>
            <wp:effectExtent l="19050" t="19050" r="9525" b="27940"/>
            <wp:docPr id="69645" name="Picture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85765" cy="3340200"/>
                    </a:xfrm>
                    <a:prstGeom prst="rect">
                      <a:avLst/>
                    </a:prstGeom>
                    <a:ln>
                      <a:solidFill>
                        <a:schemeClr val="tx1"/>
                      </a:solidFill>
                    </a:ln>
                  </pic:spPr>
                </pic:pic>
              </a:graphicData>
            </a:graphic>
          </wp:inline>
        </w:drawing>
      </w:r>
    </w:p>
    <w:p w:rsidR="00F9117C" w:rsidRDefault="00F9117C" w:rsidP="00F9117C">
      <w:pPr>
        <w:jc w:val="center"/>
      </w:pPr>
      <w:r>
        <w:t>Figure 73.  Screws added to FE model</w:t>
      </w:r>
    </w:p>
    <w:p w:rsidR="00B75178" w:rsidRDefault="00B75178" w:rsidP="00F553A6"/>
    <w:p w:rsidR="007E2A35" w:rsidRDefault="00B75178" w:rsidP="00F553A6">
      <w:r>
        <w:t>The model was solved in 2 steps.  The first step is used to preload the screws</w:t>
      </w:r>
      <w:r w:rsidR="00EE65D1">
        <w:t xml:space="preserve">, which produces </w:t>
      </w:r>
      <w:r>
        <w:t xml:space="preserve">clamp </w:t>
      </w:r>
      <w:r w:rsidR="00EE65D1">
        <w:t xml:space="preserve">pressure between </w:t>
      </w:r>
      <w:r>
        <w:t xml:space="preserve">the rotor </w:t>
      </w:r>
      <w:r w:rsidR="00EE65D1">
        <w:t xml:space="preserve">and </w:t>
      </w:r>
      <w:r>
        <w:t>the hub</w:t>
      </w:r>
      <w:r w:rsidR="00EE65D1">
        <w:t>/bracket</w:t>
      </w:r>
      <w:r>
        <w:t>.  The second step applies the pressure loads to the blade.</w:t>
      </w:r>
      <w:r w:rsidR="007E2A35">
        <w:t xml:space="preserve">  Figure 74 shows the displacement and clamp pressures after preloading the screws to 15,000 lbs.  </w:t>
      </w:r>
    </w:p>
    <w:p w:rsidR="007E2A35" w:rsidRDefault="007E2A35" w:rsidP="00F553A6">
      <w:r>
        <w:t>After applying the pressure loads to the blades, the maximum stress in the screws increased by only about 3 percent.  Figure 75 shows the clamp pressure on the rotor after applying the blade loads in the second step.</w:t>
      </w:r>
    </w:p>
    <w:p w:rsidR="007E2A35" w:rsidRDefault="007E2A35" w:rsidP="00F553A6">
      <w:r>
        <w:t xml:space="preserve">The stresses in the hub and bracket due to screw preloads and subsequent blade pressure loads are shown in Figure 76.  </w:t>
      </w:r>
    </w:p>
    <w:p w:rsidR="00441216" w:rsidRDefault="00441216" w:rsidP="00F553A6">
      <w:r>
        <w:t>Figure 77 shows the resulting deflection and maximum principal strains in the blades due to the pressure loads</w:t>
      </w:r>
      <w:r w:rsidR="00EE65D1">
        <w:t>.</w:t>
      </w:r>
    </w:p>
    <w:p w:rsidR="00F9117C" w:rsidRDefault="00F9117C" w:rsidP="00F553A6"/>
    <w:p w:rsidR="00F9117C" w:rsidRDefault="00F9117C" w:rsidP="00F553A6"/>
    <w:p w:rsidR="00F9117C" w:rsidRDefault="00F9117C" w:rsidP="00F553A6"/>
    <w:p w:rsidR="007E2A35" w:rsidRDefault="007E2A35" w:rsidP="00F553A6"/>
    <w:p w:rsidR="007E2A35" w:rsidRDefault="007E2A35" w:rsidP="00F553A6"/>
    <w:p w:rsidR="007E2A35" w:rsidRDefault="007E2A35" w:rsidP="00F553A6"/>
    <w:p w:rsidR="007E2A35" w:rsidRDefault="007E2A35" w:rsidP="007E2A35">
      <w:pPr>
        <w:jc w:val="center"/>
      </w:pPr>
      <w:r>
        <w:rPr>
          <w:noProof/>
        </w:rPr>
        <w:lastRenderedPageBreak/>
        <w:drawing>
          <wp:inline distT="0" distB="0" distL="0" distR="0" wp14:anchorId="577528B9" wp14:editId="01053534">
            <wp:extent cx="5191125" cy="4593813"/>
            <wp:effectExtent l="19050" t="19050" r="9525" b="16510"/>
            <wp:docPr id="69646" name="Picture 6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193042" cy="4595509"/>
                    </a:xfrm>
                    <a:prstGeom prst="rect">
                      <a:avLst/>
                    </a:prstGeom>
                    <a:ln>
                      <a:solidFill>
                        <a:schemeClr val="tx1"/>
                      </a:solidFill>
                    </a:ln>
                  </pic:spPr>
                </pic:pic>
              </a:graphicData>
            </a:graphic>
          </wp:inline>
        </w:drawing>
      </w:r>
    </w:p>
    <w:p w:rsidR="007E2A35" w:rsidRDefault="007E2A35" w:rsidP="007E2A35">
      <w:pPr>
        <w:jc w:val="center"/>
      </w:pPr>
      <w:r>
        <w:t>Figure 74.  Bracket deflection and clamp pressures after applying screw preload</w:t>
      </w:r>
    </w:p>
    <w:p w:rsidR="007E2A35" w:rsidRDefault="007E2A35" w:rsidP="007E2A35">
      <w:pPr>
        <w:jc w:val="center"/>
      </w:pPr>
    </w:p>
    <w:p w:rsidR="00F9117C" w:rsidRDefault="007E2A35" w:rsidP="007E2A35">
      <w:pPr>
        <w:jc w:val="center"/>
      </w:pPr>
      <w:r>
        <w:rPr>
          <w:noProof/>
        </w:rPr>
        <w:drawing>
          <wp:inline distT="0" distB="0" distL="0" distR="0" wp14:anchorId="10566D93" wp14:editId="4B0CC0EB">
            <wp:extent cx="5553075" cy="2546939"/>
            <wp:effectExtent l="19050" t="19050" r="9525" b="25400"/>
            <wp:docPr id="69647" name="Picture 6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560023" cy="2550126"/>
                    </a:xfrm>
                    <a:prstGeom prst="rect">
                      <a:avLst/>
                    </a:prstGeom>
                    <a:ln>
                      <a:solidFill>
                        <a:schemeClr val="tx1"/>
                      </a:solidFill>
                    </a:ln>
                  </pic:spPr>
                </pic:pic>
              </a:graphicData>
            </a:graphic>
          </wp:inline>
        </w:drawing>
      </w:r>
    </w:p>
    <w:p w:rsidR="00F9117C" w:rsidRDefault="007E2A35" w:rsidP="007E2A35">
      <w:pPr>
        <w:jc w:val="center"/>
      </w:pPr>
      <w:r>
        <w:t>Figure 75.  Clamp pressure after applying blade pressure loads</w:t>
      </w:r>
    </w:p>
    <w:p w:rsidR="007E2A35" w:rsidRDefault="00441216" w:rsidP="007E2A35">
      <w:pPr>
        <w:jc w:val="center"/>
      </w:pPr>
      <w:r>
        <w:rPr>
          <w:noProof/>
        </w:rPr>
        <w:lastRenderedPageBreak/>
        <w:drawing>
          <wp:inline distT="0" distB="0" distL="0" distR="0" wp14:anchorId="3792E007" wp14:editId="4C394D8B">
            <wp:extent cx="4387437" cy="3514637"/>
            <wp:effectExtent l="19050" t="19050" r="13335" b="10160"/>
            <wp:docPr id="69648" name="Picture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05378" cy="3529009"/>
                    </a:xfrm>
                    <a:prstGeom prst="rect">
                      <a:avLst/>
                    </a:prstGeom>
                    <a:ln>
                      <a:solidFill>
                        <a:schemeClr val="tx1"/>
                      </a:solidFill>
                    </a:ln>
                  </pic:spPr>
                </pic:pic>
              </a:graphicData>
            </a:graphic>
          </wp:inline>
        </w:drawing>
      </w:r>
    </w:p>
    <w:p w:rsidR="00441216" w:rsidRDefault="00441216" w:rsidP="007E2A35">
      <w:pPr>
        <w:jc w:val="center"/>
      </w:pPr>
      <w:r>
        <w:t xml:space="preserve">Figure 76.  Mises stresses in hub and bracket due to screw preload and blade pressure </w:t>
      </w:r>
    </w:p>
    <w:p w:rsidR="00441216" w:rsidRDefault="00441216" w:rsidP="007E2A35">
      <w:pPr>
        <w:jc w:val="center"/>
      </w:pPr>
      <w:r>
        <w:rPr>
          <w:noProof/>
        </w:rPr>
        <w:drawing>
          <wp:inline distT="0" distB="0" distL="0" distR="0" wp14:anchorId="6E27F2AC" wp14:editId="16D73C95">
            <wp:extent cx="4732818" cy="3514725"/>
            <wp:effectExtent l="19050" t="19050" r="10795" b="9525"/>
            <wp:docPr id="69649" name="Picture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42651" cy="3522028"/>
                    </a:xfrm>
                    <a:prstGeom prst="rect">
                      <a:avLst/>
                    </a:prstGeom>
                    <a:ln>
                      <a:solidFill>
                        <a:schemeClr val="tx1"/>
                      </a:solidFill>
                    </a:ln>
                  </pic:spPr>
                </pic:pic>
              </a:graphicData>
            </a:graphic>
          </wp:inline>
        </w:drawing>
      </w:r>
    </w:p>
    <w:p w:rsidR="00441216" w:rsidRPr="00F553A6" w:rsidRDefault="00441216" w:rsidP="007E2A35">
      <w:pPr>
        <w:jc w:val="center"/>
      </w:pPr>
      <w:r>
        <w:t>Figure 77.  Rotor deflection and maximum principal strains due to pressure loaded rotor with screw preload</w:t>
      </w:r>
    </w:p>
    <w:p w:rsidR="00D44537" w:rsidRPr="00FF0286" w:rsidRDefault="00D44537" w:rsidP="00A42939">
      <w:pPr>
        <w:pStyle w:val="Heading3"/>
      </w:pPr>
      <w:r w:rsidRPr="00FF0286">
        <w:lastRenderedPageBreak/>
        <w:t>3.2</w:t>
      </w:r>
      <w:r>
        <w:t>.</w:t>
      </w:r>
      <w:r w:rsidR="00AC6859">
        <w:t>3</w:t>
      </w:r>
      <w:r w:rsidRPr="00FF0286">
        <w:t xml:space="preserve"> </w:t>
      </w:r>
      <w:r>
        <w:t xml:space="preserve">Half-Scale Three </w:t>
      </w:r>
      <w:r w:rsidRPr="00FF0286">
        <w:t xml:space="preserve">Blade </w:t>
      </w:r>
      <w:r>
        <w:t xml:space="preserve">Rotor </w:t>
      </w:r>
      <w:r w:rsidRPr="00FF0286">
        <w:t xml:space="preserve">FEA Using </w:t>
      </w:r>
      <w:r>
        <w:t>Transient</w:t>
      </w:r>
      <w:r w:rsidRPr="00FF0286">
        <w:t xml:space="preserve"> CFD Results</w:t>
      </w:r>
      <w:bookmarkEnd w:id="110"/>
    </w:p>
    <w:p w:rsidR="002F1AF0" w:rsidRPr="00D44537" w:rsidRDefault="002F1AF0" w:rsidP="002F1AF0">
      <w:pPr>
        <w:rPr>
          <w:rFonts w:cs="Times New Roman"/>
        </w:rPr>
      </w:pPr>
      <w:r w:rsidRPr="00D44537">
        <w:rPr>
          <w:rFonts w:cs="Times New Roman"/>
        </w:rPr>
        <w:t xml:space="preserve">The full-scale single blade and three blade rotor dimensions and point-loads were used to determine the ½-scale dimensions and point-load for the ½-scale three blade rotor fatigue test.  The center point location for the ½-scale point-load and the deflections of the ½-scale blade were determined by dividing the full-scale dimensions/deflections by one over the scale factor.  The ½-scale point loads were determined by dividing the full-scale TDC and BDC point-loads by one over the scale factor squared.  The maximum and minimum principal strains are </w:t>
      </w:r>
      <w:r w:rsidR="00D13764">
        <w:rPr>
          <w:rFonts w:cs="Times New Roman"/>
        </w:rPr>
        <w:t xml:space="preserve">nearly </w:t>
      </w:r>
      <w:r w:rsidRPr="00D44537">
        <w:rPr>
          <w:rFonts w:cs="Times New Roman"/>
        </w:rPr>
        <w:t>identical for the ful</w:t>
      </w:r>
      <w:r w:rsidR="00D44537">
        <w:rPr>
          <w:rFonts w:cs="Times New Roman"/>
        </w:rPr>
        <w:t xml:space="preserve">l-scale and ½-scale blade.  Figure 60 </w:t>
      </w:r>
      <w:r w:rsidRPr="00D44537">
        <w:rPr>
          <w:rFonts w:cs="Times New Roman"/>
        </w:rPr>
        <w:t xml:space="preserve">provides the ½-scale: 1) center of pressure x, y, and z dimensions, TDC and BDC point-load x, y, and z directional loads, TDC and BDC load-point blade deflections, maximum and minimum TDC and BDC strains and R-values.  The scaled values in the figure can be confirmed by comparing the data with the full-scale center of pressure x, y, and z, dimensions, TDC point-load x, y, and z directional loads, TDC blade load-point displacement and TDC strains defined </w:t>
      </w:r>
      <w:r w:rsidR="00D13764">
        <w:rPr>
          <w:rFonts w:cs="Times New Roman"/>
        </w:rPr>
        <w:t xml:space="preserve">in Figures </w:t>
      </w:r>
      <w:r w:rsidR="00C9133C">
        <w:rPr>
          <w:rFonts w:cs="Times New Roman"/>
        </w:rPr>
        <w:t>49 through 51</w:t>
      </w:r>
      <w:r w:rsidRPr="00D44537">
        <w:rPr>
          <w:rFonts w:cs="Times New Roman"/>
        </w:rPr>
        <w:t xml:space="preserve">. </w:t>
      </w:r>
    </w:p>
    <w:p w:rsidR="002F1AF0" w:rsidRDefault="002F1AF0" w:rsidP="00C9133C">
      <w:pPr>
        <w:pStyle w:val="Caption"/>
        <w:jc w:val="center"/>
      </w:pPr>
      <w:bookmarkStart w:id="112" w:name="_Toc471992857"/>
      <w:r w:rsidRPr="00477F60">
        <w:rPr>
          <w:noProof/>
        </w:rPr>
        <w:drawing>
          <wp:anchor distT="0" distB="0" distL="114300" distR="114300" simplePos="0" relativeHeight="251707392" behindDoc="0" locked="0" layoutInCell="1" allowOverlap="1">
            <wp:simplePos x="0" y="0"/>
            <wp:positionH relativeFrom="margin">
              <wp:align>center</wp:align>
            </wp:positionH>
            <wp:positionV relativeFrom="paragraph">
              <wp:posOffset>0</wp:posOffset>
            </wp:positionV>
            <wp:extent cx="3604895" cy="2743200"/>
            <wp:effectExtent l="0" t="0" r="0" b="0"/>
            <wp:wrapTopAndBottom/>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489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133C">
        <w:t xml:space="preserve">Figure </w:t>
      </w:r>
      <w:fldSimple w:instr=" SEQ Figure \* ARABIC ">
        <w:r w:rsidR="00AF766D">
          <w:rPr>
            <w:noProof/>
          </w:rPr>
          <w:t>60</w:t>
        </w:r>
      </w:fldSimple>
      <w:r w:rsidR="00C9133C">
        <w:t>.</w:t>
      </w:r>
      <w:r w:rsidR="00D13764">
        <w:t xml:space="preserve"> Half</w:t>
      </w:r>
      <w:r w:rsidR="00D13764" w:rsidRPr="00D44537">
        <w:t>-s</w:t>
      </w:r>
      <w:r w:rsidR="00D13764">
        <w:t xml:space="preserve">cale blade </w:t>
      </w:r>
      <w:r w:rsidR="00D13764" w:rsidRPr="00D44537">
        <w:t>center of pressure x, y, and z dimensions, TDC and BDC point-load x, y, and z directional loads, TDC and BDC load-point blade deflections, maximum and minimum TDC and BDC strains and R-values.</w:t>
      </w:r>
      <w:bookmarkEnd w:id="112"/>
    </w:p>
    <w:p w:rsidR="002F1AF0" w:rsidRPr="00D13764" w:rsidRDefault="002F1AF0" w:rsidP="002F1AF0">
      <w:pPr>
        <w:rPr>
          <w:rFonts w:cs="Times New Roman"/>
        </w:rPr>
      </w:pPr>
      <w:r w:rsidRPr="00D13764">
        <w:rPr>
          <w:rFonts w:cs="Times New Roman"/>
          <w:noProof/>
        </w:rPr>
        <w:lastRenderedPageBreak/>
        <w:drawing>
          <wp:anchor distT="0" distB="0" distL="114300" distR="114300" simplePos="0" relativeHeight="251695104" behindDoc="0" locked="0" layoutInCell="1" allowOverlap="1">
            <wp:simplePos x="0" y="0"/>
            <wp:positionH relativeFrom="column">
              <wp:posOffset>1285875</wp:posOffset>
            </wp:positionH>
            <wp:positionV relativeFrom="paragraph">
              <wp:posOffset>407670</wp:posOffset>
            </wp:positionV>
            <wp:extent cx="3371850" cy="2743200"/>
            <wp:effectExtent l="0" t="0" r="0" b="0"/>
            <wp:wrapTopAndBottom/>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7185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3764" w:rsidRPr="00D13764">
        <w:rPr>
          <w:rFonts w:cs="Times New Roman"/>
        </w:rPr>
        <w:t>F</w:t>
      </w:r>
      <w:r w:rsidRPr="00D13764">
        <w:rPr>
          <w:rFonts w:cs="Times New Roman"/>
        </w:rPr>
        <w:t xml:space="preserve">igure </w:t>
      </w:r>
      <w:r w:rsidR="00C9133C">
        <w:rPr>
          <w:rFonts w:cs="Times New Roman"/>
        </w:rPr>
        <w:t>60</w:t>
      </w:r>
      <w:r w:rsidR="00D13764" w:rsidRPr="00D13764">
        <w:rPr>
          <w:rFonts w:cs="Times New Roman"/>
        </w:rPr>
        <w:t xml:space="preserve"> </w:t>
      </w:r>
      <w:r w:rsidRPr="00D13764">
        <w:rPr>
          <w:rFonts w:cs="Times New Roman"/>
        </w:rPr>
        <w:t>shows the notional dimension of the ½-scale single blade mounted in a clamping fixture that will be bolted to an ARL Fatigue Test frame for static and fatigue testing.</w:t>
      </w:r>
    </w:p>
    <w:p w:rsidR="002F1AF0" w:rsidRPr="009B5B0A" w:rsidRDefault="00C9133C" w:rsidP="00C9133C">
      <w:pPr>
        <w:pStyle w:val="Caption"/>
        <w:jc w:val="center"/>
        <w:rPr>
          <w:szCs w:val="24"/>
        </w:rPr>
      </w:pPr>
      <w:bookmarkStart w:id="113" w:name="_Toc471992858"/>
      <w:r>
        <w:t xml:space="preserve">Figure </w:t>
      </w:r>
      <w:fldSimple w:instr=" SEQ Figure \* ARABIC ">
        <w:r w:rsidR="00AF766D">
          <w:rPr>
            <w:noProof/>
          </w:rPr>
          <w:t>61</w:t>
        </w:r>
      </w:fldSimple>
      <w:r>
        <w:t>.</w:t>
      </w:r>
      <w:r w:rsidR="00D13764" w:rsidRPr="009B5B0A">
        <w:rPr>
          <w:szCs w:val="24"/>
        </w:rPr>
        <w:t xml:space="preserve"> Notional dimension of the ½-scale single blade mounted in a clamping fixture</w:t>
      </w:r>
      <w:bookmarkEnd w:id="113"/>
    </w:p>
    <w:p w:rsidR="002F1AF0" w:rsidRPr="009B5B0A" w:rsidRDefault="00D13764" w:rsidP="002F1AF0">
      <w:pPr>
        <w:rPr>
          <w:rFonts w:cs="Times New Roman"/>
          <w:szCs w:val="24"/>
        </w:rPr>
      </w:pPr>
      <w:r w:rsidRPr="009B5B0A">
        <w:rPr>
          <w:rFonts w:cs="Times New Roman"/>
          <w:szCs w:val="24"/>
        </w:rPr>
        <w:t>F</w:t>
      </w:r>
      <w:r w:rsidR="002F1AF0" w:rsidRPr="009B5B0A">
        <w:rPr>
          <w:rFonts w:cs="Times New Roman"/>
          <w:szCs w:val="24"/>
        </w:rPr>
        <w:t xml:space="preserve">igures </w:t>
      </w:r>
      <w:r w:rsidRPr="009B5B0A">
        <w:rPr>
          <w:rFonts w:cs="Times New Roman"/>
          <w:szCs w:val="24"/>
        </w:rPr>
        <w:t>6</w:t>
      </w:r>
      <w:r w:rsidR="00C9133C">
        <w:rPr>
          <w:rFonts w:cs="Times New Roman"/>
          <w:szCs w:val="24"/>
        </w:rPr>
        <w:t>1</w:t>
      </w:r>
      <w:r w:rsidRPr="009B5B0A">
        <w:rPr>
          <w:rFonts w:cs="Times New Roman"/>
          <w:szCs w:val="24"/>
        </w:rPr>
        <w:t xml:space="preserve"> and 6</w:t>
      </w:r>
      <w:r w:rsidR="00C9133C">
        <w:rPr>
          <w:rFonts w:cs="Times New Roman"/>
          <w:szCs w:val="24"/>
        </w:rPr>
        <w:t>2</w:t>
      </w:r>
      <w:r w:rsidRPr="009B5B0A">
        <w:rPr>
          <w:rFonts w:cs="Times New Roman"/>
          <w:szCs w:val="24"/>
        </w:rPr>
        <w:t xml:space="preserve"> </w:t>
      </w:r>
      <w:r w:rsidR="002F1AF0" w:rsidRPr="009B5B0A">
        <w:rPr>
          <w:rFonts w:cs="Times New Roman"/>
          <w:szCs w:val="24"/>
        </w:rPr>
        <w:t xml:space="preserve">demonstrate that the ½-scale point-load is capable of replicating the TDC maximum and minimum principal strain contours generated by the TDC full-scale blade </w:t>
      </w:r>
      <w:r w:rsidRPr="009B5B0A">
        <w:rPr>
          <w:rFonts w:cs="Times New Roman"/>
          <w:szCs w:val="24"/>
        </w:rPr>
        <w:t>transient</w:t>
      </w:r>
      <w:r w:rsidR="002F1AF0" w:rsidRPr="009B5B0A">
        <w:rPr>
          <w:rFonts w:cs="Times New Roman"/>
          <w:szCs w:val="24"/>
        </w:rPr>
        <w:t xml:space="preserve"> pressure distribution within 1% and 0.7% respectively.</w:t>
      </w:r>
    </w:p>
    <w:p w:rsidR="002F1AF0" w:rsidRDefault="002F1AF0" w:rsidP="002F1AF0"/>
    <w:p w:rsidR="002F1AF0" w:rsidRPr="009B5B0A" w:rsidRDefault="002F1AF0" w:rsidP="00C9133C">
      <w:pPr>
        <w:pStyle w:val="Caption"/>
        <w:jc w:val="center"/>
      </w:pPr>
      <w:bookmarkStart w:id="114" w:name="_Toc471992859"/>
      <w:r w:rsidRPr="009B5B0A">
        <w:rPr>
          <w:noProof/>
        </w:rPr>
        <w:drawing>
          <wp:anchor distT="0" distB="0" distL="114300" distR="114300" simplePos="0" relativeHeight="251696128" behindDoc="0" locked="0" layoutInCell="1" allowOverlap="1">
            <wp:simplePos x="0" y="0"/>
            <wp:positionH relativeFrom="column">
              <wp:align>center</wp:align>
            </wp:positionH>
            <wp:positionV relativeFrom="paragraph">
              <wp:posOffset>0</wp:posOffset>
            </wp:positionV>
            <wp:extent cx="4257675" cy="2743200"/>
            <wp:effectExtent l="0" t="0" r="0" b="0"/>
            <wp:wrapTopAndBottom/>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25767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133C">
        <w:t xml:space="preserve">Figure </w:t>
      </w:r>
      <w:fldSimple w:instr=" SEQ Figure \* ARABIC ">
        <w:r w:rsidR="00AF766D">
          <w:rPr>
            <w:noProof/>
          </w:rPr>
          <w:t>62</w:t>
        </w:r>
      </w:fldSimple>
      <w:r w:rsidR="00C9133C">
        <w:t>.</w:t>
      </w:r>
      <w:r w:rsidR="009B5B0A" w:rsidRPr="009B5B0A">
        <w:t xml:space="preserve"> </w:t>
      </w:r>
      <w:r w:rsidRPr="009B5B0A">
        <w:t>Pressure side (maximum principal) strain contour comparison</w:t>
      </w:r>
      <w:bookmarkEnd w:id="114"/>
    </w:p>
    <w:p w:rsidR="002F1AF0" w:rsidRDefault="002F1AF0" w:rsidP="00C9133C">
      <w:pPr>
        <w:pStyle w:val="Caption"/>
        <w:jc w:val="center"/>
      </w:pPr>
      <w:bookmarkStart w:id="115" w:name="_Toc471992860"/>
      <w:r w:rsidRPr="009B5B0A">
        <w:rPr>
          <w:noProof/>
        </w:rPr>
        <w:lastRenderedPageBreak/>
        <w:drawing>
          <wp:anchor distT="0" distB="0" distL="114300" distR="114300" simplePos="0" relativeHeight="251697152" behindDoc="0" locked="0" layoutInCell="1" allowOverlap="1">
            <wp:simplePos x="0" y="0"/>
            <wp:positionH relativeFrom="column">
              <wp:align>center</wp:align>
            </wp:positionH>
            <wp:positionV relativeFrom="paragraph">
              <wp:posOffset>0</wp:posOffset>
            </wp:positionV>
            <wp:extent cx="4572000" cy="2743200"/>
            <wp:effectExtent l="0" t="0" r="0" b="0"/>
            <wp:wrapTopAndBottom/>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133C">
        <w:t xml:space="preserve">Figure </w:t>
      </w:r>
      <w:fldSimple w:instr=" SEQ Figure \* ARABIC ">
        <w:r w:rsidR="00AF766D">
          <w:rPr>
            <w:noProof/>
          </w:rPr>
          <w:t>63</w:t>
        </w:r>
      </w:fldSimple>
      <w:r w:rsidR="00C9133C">
        <w:t>.</w:t>
      </w:r>
      <w:r w:rsidR="009B5B0A" w:rsidRPr="009B5B0A">
        <w:t xml:space="preserve"> </w:t>
      </w:r>
      <w:r w:rsidRPr="009B5B0A">
        <w:t>Suction side (minimum principal) strain contour comparison</w:t>
      </w:r>
      <w:bookmarkEnd w:id="115"/>
    </w:p>
    <w:p w:rsidR="00DD522F" w:rsidRDefault="00DD522F" w:rsidP="00A42939">
      <w:pPr>
        <w:pStyle w:val="Heading3"/>
      </w:pPr>
      <w:bookmarkStart w:id="116" w:name="_Toc471992775"/>
      <w:r w:rsidRPr="00FF0286">
        <w:t>3.2</w:t>
      </w:r>
      <w:r>
        <w:t>.</w:t>
      </w:r>
      <w:r w:rsidR="00AC6859">
        <w:t>4</w:t>
      </w:r>
      <w:r w:rsidRPr="00FF0286">
        <w:t xml:space="preserve"> </w:t>
      </w:r>
      <w:r>
        <w:t>Preliminary Fatigue Results to Demonstrate Robustness of Three Blade Rotor Design</w:t>
      </w:r>
      <w:bookmarkEnd w:id="116"/>
    </w:p>
    <w:p w:rsidR="00670A96" w:rsidRPr="00670A96" w:rsidRDefault="00670A96" w:rsidP="00670A96">
      <w:pPr>
        <w:spacing w:before="120"/>
        <w:rPr>
          <w:rFonts w:cs="Times New Roman"/>
        </w:rPr>
      </w:pPr>
      <w:r>
        <w:rPr>
          <w:rFonts w:cs="Times New Roman"/>
        </w:rPr>
        <w:t xml:space="preserve">Steady state </w:t>
      </w:r>
      <w:r w:rsidRPr="00670A96">
        <w:rPr>
          <w:rFonts w:cs="Times New Roman"/>
        </w:rPr>
        <w:t>FEA of the single blade rotor was used to develop maximum operational tension-tension and compression-compression fatigue strains and R-values to be used to assess the fatigue performance of our e-glass/epoxy net shape fabricated three blade rotor.  The maximum operational tensile and compressive strains are approximately +2,600 µє and -3,000 µє respectively.  The R-values (min. strain/max. strain) associated with these strains are 0.615 (tensile) and 1.67 (compression) respectively.  All tension and compression tests used ASTM D638 Type III specimen.  The Gurit QE1203/ST94 quadrax material is a four-ply stitched material architecture where each ‘ply’ consists of a (0/+45/90/-45) ply stack thickness of 0.040 inche</w:t>
      </w:r>
      <w:r>
        <w:rPr>
          <w:rFonts w:cs="Times New Roman"/>
        </w:rPr>
        <w:t>s.  The test specimens contain six</w:t>
      </w:r>
      <w:r w:rsidRPr="00670A96">
        <w:rPr>
          <w:rFonts w:cs="Times New Roman"/>
        </w:rPr>
        <w:t xml:space="preserve"> ply stacks laid up as follows:  [(0/+45/90/-45)]</w:t>
      </w:r>
      <w:r w:rsidRPr="00670A96">
        <w:rPr>
          <w:rFonts w:cs="Times New Roman"/>
          <w:vertAlign w:val="subscript"/>
        </w:rPr>
        <w:t>6</w:t>
      </w:r>
      <w:r w:rsidRPr="00670A96">
        <w:rPr>
          <w:rFonts w:cs="Times New Roman"/>
        </w:rPr>
        <w:t xml:space="preserve">.  </w:t>
      </w:r>
    </w:p>
    <w:p w:rsidR="00670A96" w:rsidRPr="00670A96" w:rsidRDefault="00670A96" w:rsidP="00670A96">
      <w:pPr>
        <w:spacing w:before="120"/>
        <w:rPr>
          <w:rFonts w:cs="Times New Roman"/>
        </w:rPr>
      </w:pPr>
      <w:r w:rsidRPr="00670A96">
        <w:rPr>
          <w:rFonts w:cs="Times New Roman"/>
        </w:rPr>
        <w:t xml:space="preserve">The measured room-temperature ambient (RTA) baseline tensile modulus and strength are 2.68 Msi and 50.0 ksi respectively.  The measured baseline compression modulus is 2.69 Msi.  The static compression strength will be measured in the next quarter.  Two RTA specimens were fatigue tested to 10M cycles; one tension-tension (єmin = 1,600 µє; єmax = 2,600 µє) and one compression-compression (єmax = -1,800 µє; єmin = -3,000 µє).  Specimen moduli values were measured every 2.5M cycles.  The baseline tensile modulus and subsequent intermittent fatigue measurements were recorded for the tension-tension specimen and the baseline compression modulus and subsequent intermittent fatigue measurements were recorded for the compression-compression specimen.  </w:t>
      </w:r>
    </w:p>
    <w:p w:rsidR="00670A96" w:rsidRPr="00670A96" w:rsidRDefault="00670A96" w:rsidP="00670A96">
      <w:pPr>
        <w:spacing w:before="120"/>
        <w:rPr>
          <w:rFonts w:cs="Times New Roman"/>
        </w:rPr>
      </w:pPr>
      <w:r w:rsidRPr="00670A96">
        <w:rPr>
          <w:rFonts w:cs="Times New Roman"/>
        </w:rPr>
        <w:t xml:space="preserve">The next step in our coupon test plan was to condition specimens for 14 days at 160° in distilled water and conduct in-water fatigue testing in an attempt to replicate the rotor blade operational environment.  Although the East River is a saltwater estuary, we decided to use distilled water as most findings researching both water conditions on composites conclude that distilled is a more aggressive conditioning method relative to the material’s moisture absorption and ensuing degradation.  As such, we decided the conservatism was warranted. The table below provides moduli and residual strengths of the tension-tension (T-T) and compression-compression (C-C) </w:t>
      </w:r>
      <w:r w:rsidRPr="00670A96">
        <w:rPr>
          <w:rFonts w:cs="Times New Roman"/>
        </w:rPr>
        <w:lastRenderedPageBreak/>
        <w:t xml:space="preserve">specimens after 10M cycles of RTA and in-water fatigue testing.  The reported modulus increase is well within the measurement scatter, hence the point is the modulus did not experience degradation during fatigue testing.  </w:t>
      </w:r>
      <w:r>
        <w:rPr>
          <w:rFonts w:cs="Times New Roman"/>
        </w:rPr>
        <w:t xml:space="preserve">Figure </w:t>
      </w:r>
      <w:r w:rsidR="000A5633">
        <w:rPr>
          <w:rFonts w:cs="Times New Roman"/>
        </w:rPr>
        <w:t>63</w:t>
      </w:r>
      <w:r w:rsidRPr="00670A96">
        <w:rPr>
          <w:rFonts w:cs="Times New Roman"/>
        </w:rPr>
        <w:t xml:space="preserve"> below shows ARL’s novel test setup for in-water fatigue testing.  To prevent deleterious hydraulic wedging on the sides of the specimen, we applied polysulfide edge sealant to each specimen to protect against water wicking along the fiber/matrix interface on the specimen machined edges.  Photographs of our in-water fatigue test configuration and our modulus measurement device (extensometer) are provided below.</w:t>
      </w:r>
    </w:p>
    <w:p w:rsidR="00670A96" w:rsidRPr="00670A96" w:rsidRDefault="002A5FD4" w:rsidP="000A5633">
      <w:pPr>
        <w:spacing w:before="120"/>
        <w:jc w:val="center"/>
        <w:rPr>
          <w:rFonts w:cs="Times New Roman"/>
        </w:rPr>
      </w:pPr>
      <w:r w:rsidRPr="001C1E3E">
        <w:rPr>
          <w:noProof/>
        </w:rPr>
        <w:drawing>
          <wp:inline distT="0" distB="0" distL="0" distR="0">
            <wp:extent cx="4876800" cy="2876062"/>
            <wp:effectExtent l="0" t="0" r="0" b="635"/>
            <wp:docPr id="43042" name="Picture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81321" cy="2878728"/>
                    </a:xfrm>
                    <a:prstGeom prst="rect">
                      <a:avLst/>
                    </a:prstGeom>
                    <a:noFill/>
                    <a:ln>
                      <a:noFill/>
                    </a:ln>
                  </pic:spPr>
                </pic:pic>
              </a:graphicData>
            </a:graphic>
          </wp:inline>
        </w:drawing>
      </w:r>
    </w:p>
    <w:p w:rsidR="00670A96" w:rsidRPr="00670A96" w:rsidRDefault="000A5633" w:rsidP="000A5633">
      <w:pPr>
        <w:pStyle w:val="Caption"/>
        <w:jc w:val="center"/>
      </w:pPr>
      <w:bookmarkStart w:id="117" w:name="_Toc471992861"/>
      <w:r>
        <w:t xml:space="preserve">Figure </w:t>
      </w:r>
      <w:fldSimple w:instr=" SEQ Figure \* ARABIC ">
        <w:r w:rsidR="00AF766D">
          <w:rPr>
            <w:noProof/>
          </w:rPr>
          <w:t>64</w:t>
        </w:r>
      </w:fldSimple>
      <w:r>
        <w:t>.</w:t>
      </w:r>
      <w:r w:rsidR="002A5FD4">
        <w:t xml:space="preserve"> </w:t>
      </w:r>
      <w:r w:rsidR="002A5FD4" w:rsidRPr="00670A96">
        <w:t>ARL’s novel test setup for in-water fatigue testing</w:t>
      </w:r>
      <w:r w:rsidR="002A5FD4">
        <w:t>.</w:t>
      </w:r>
      <w:bookmarkEnd w:id="117"/>
    </w:p>
    <w:p w:rsidR="00670A96" w:rsidRPr="00670A96" w:rsidRDefault="00670A96" w:rsidP="00670A96">
      <w:pPr>
        <w:spacing w:before="120"/>
        <w:rPr>
          <w:rFonts w:cs="Times New Roman"/>
        </w:rPr>
      </w:pPr>
      <w:r w:rsidRPr="00670A96">
        <w:rPr>
          <w:rFonts w:cs="Times New Roman"/>
        </w:rPr>
        <w:t xml:space="preserve">Prior to in-water fatigue testing and after conditioning we noticed jackstraw/crazing along 0° fibers as shown below.  However, the jackstrawing is an artifact of the elevated temperature (accelerated) conditioning method.  After one month there continues to be no jackstrawing on specimens conditioned in distilled water at the max East River temperature (78°F). </w:t>
      </w:r>
    </w:p>
    <w:p w:rsidR="00DD522F" w:rsidRDefault="00670A96" w:rsidP="00670A96">
      <w:pPr>
        <w:spacing w:before="120"/>
        <w:rPr>
          <w:rFonts w:cs="Times New Roman"/>
        </w:rPr>
      </w:pPr>
      <w:r w:rsidRPr="00670A96">
        <w:rPr>
          <w:rFonts w:cs="Times New Roman"/>
        </w:rPr>
        <w:t>Although the post-conditioned baseline modulus and strength were not measured, the reduction in residual strength after 10M in-water tension-tension fatigue cycles is 35.4 ksi but is attributed to in-water conditioning and not caused by fatigue testing.  This assertion is made (and will be confirmed in Q4) based on our experience with similar quasi-isotropic e-glass/epoxy materials.  This represents a 29% reduction in residual strength with respect to the RTA baseline static strength (50 ksi).  Based on the fatigue test data (negligible modulus reduction after 10M fatigue cycles), we believe that our design is extremely robust and will NOT fail in fatigue during its operational lifetime.</w:t>
      </w:r>
    </w:p>
    <w:p w:rsidR="00516260" w:rsidRPr="00516260" w:rsidRDefault="00516260" w:rsidP="00A42939">
      <w:pPr>
        <w:pStyle w:val="Heading3"/>
      </w:pPr>
      <w:bookmarkStart w:id="118" w:name="_Toc471992776"/>
      <w:r w:rsidRPr="00FF0286">
        <w:t>3.2</w:t>
      </w:r>
      <w:r>
        <w:t>.</w:t>
      </w:r>
      <w:r w:rsidR="00AC6859">
        <w:t>5</w:t>
      </w:r>
      <w:r w:rsidRPr="00FF0286">
        <w:t xml:space="preserve"> </w:t>
      </w:r>
      <w:r>
        <w:t xml:space="preserve">Preliminary </w:t>
      </w:r>
      <w:r w:rsidRPr="00516260">
        <w:t>Design of ½-scale Three Blade Clam Shell Tooling</w:t>
      </w:r>
      <w:bookmarkEnd w:id="118"/>
    </w:p>
    <w:p w:rsidR="00516260" w:rsidRPr="00516260" w:rsidRDefault="00516260" w:rsidP="00516260">
      <w:pPr>
        <w:spacing w:before="120"/>
        <w:rPr>
          <w:rFonts w:cs="Times New Roman"/>
        </w:rPr>
      </w:pPr>
      <w:r w:rsidRPr="00516260">
        <w:rPr>
          <w:rFonts w:cs="Times New Roman"/>
        </w:rPr>
        <w:t xml:space="preserve">We initiated the design process of the net shape fabricated three blade composite rotor multi-piece mold at full-scale.  A schematic of the full-scale mold design is shown </w:t>
      </w:r>
      <w:r>
        <w:rPr>
          <w:rFonts w:cs="Times New Roman"/>
        </w:rPr>
        <w:t>Figure 6</w:t>
      </w:r>
      <w:r w:rsidR="000A5633">
        <w:rPr>
          <w:rFonts w:cs="Times New Roman"/>
        </w:rPr>
        <w:t>4</w:t>
      </w:r>
      <w:r w:rsidRPr="00516260">
        <w:rPr>
          <w:rFonts w:cs="Times New Roman"/>
        </w:rPr>
        <w:t xml:space="preserve">.  All of the mold split lines are inside the composite rotor hub diameter eliminating fairing concerns.  The blade areas are shown in gray and the bagging material lands are shown in light blue.  Note, </w:t>
      </w:r>
      <w:r w:rsidRPr="00516260">
        <w:rPr>
          <w:rFonts w:cs="Times New Roman"/>
        </w:rPr>
        <w:lastRenderedPageBreak/>
        <w:t xml:space="preserve">the mold </w:t>
      </w:r>
      <w:r w:rsidR="007D2E3F">
        <w:rPr>
          <w:rFonts w:cs="Times New Roman"/>
        </w:rPr>
        <w:t xml:space="preserve">design </w:t>
      </w:r>
      <w:r w:rsidRPr="00516260">
        <w:rPr>
          <w:rFonts w:cs="Times New Roman"/>
        </w:rPr>
        <w:t>will be modified in the next quarter to include a molded-in through-hole located in the center of the composite rotor.</w:t>
      </w:r>
    </w:p>
    <w:p w:rsidR="00516260" w:rsidRPr="00516260" w:rsidRDefault="00516260" w:rsidP="000A5633">
      <w:pPr>
        <w:pStyle w:val="Caption"/>
        <w:jc w:val="center"/>
      </w:pPr>
      <w:bookmarkStart w:id="119" w:name="_Toc471992862"/>
      <w:r>
        <w:rPr>
          <w:noProof/>
        </w:rPr>
        <w:drawing>
          <wp:anchor distT="0" distB="0" distL="114300" distR="114300" simplePos="0" relativeHeight="251708416" behindDoc="0" locked="0" layoutInCell="1" allowOverlap="1">
            <wp:simplePos x="0" y="0"/>
            <wp:positionH relativeFrom="margin">
              <wp:align>center</wp:align>
            </wp:positionH>
            <wp:positionV relativeFrom="paragraph">
              <wp:posOffset>7620</wp:posOffset>
            </wp:positionV>
            <wp:extent cx="4379976" cy="2743200"/>
            <wp:effectExtent l="0" t="0" r="1905" b="0"/>
            <wp:wrapTopAndBottom/>
            <wp:docPr id="43047" name="Picture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379976"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633">
        <w:t xml:space="preserve">Figure </w:t>
      </w:r>
      <w:fldSimple w:instr=" SEQ Figure \* ARABIC ">
        <w:r w:rsidR="00AF766D">
          <w:rPr>
            <w:noProof/>
          </w:rPr>
          <w:t>65</w:t>
        </w:r>
      </w:fldSimple>
      <w:r w:rsidR="000A5633">
        <w:t>.</w:t>
      </w:r>
      <w:r>
        <w:t xml:space="preserve"> S</w:t>
      </w:r>
      <w:r w:rsidRPr="00516260">
        <w:t xml:space="preserve">chematic of the full-scale mold </w:t>
      </w:r>
      <w:r>
        <w:t xml:space="preserve">clam-shell </w:t>
      </w:r>
      <w:r w:rsidRPr="00516260">
        <w:t>design</w:t>
      </w:r>
      <w:r>
        <w:t>.</w:t>
      </w:r>
      <w:bookmarkEnd w:id="119"/>
    </w:p>
    <w:p w:rsidR="00516260" w:rsidRPr="00516260" w:rsidRDefault="00516260" w:rsidP="00516260">
      <w:pPr>
        <w:spacing w:before="120"/>
        <w:rPr>
          <w:rFonts w:cs="Times New Roman"/>
        </w:rPr>
      </w:pPr>
      <w:r w:rsidRPr="00516260">
        <w:rPr>
          <w:rFonts w:cs="Times New Roman"/>
        </w:rPr>
        <w:t xml:space="preserve">We are considering the implementation of a 0.25 inch gap on all sides between top and bottom fixtures and would use shims during lowering of the top fixture.  During lowering of the top mold onto the lower mold, precise alignment is required between the two.  In order to prevent binding before fully seating the top mold, one could provide ample clearance between the two (0.25 inch) until the upper mold is close to final position.  As the top mold is nearly positioned into place, “shims” are suggested because the clearance can be progressively reduced (make shims thicker by adding material) as the upper mold is lowered.  When the upper mold is just about in position, the “shims” would be very near the full clearance (0.25 inch) between the two mold halves, producing correct alignment without excessive binding.    An exploded version of the multi-piece mold is shown in </w:t>
      </w:r>
      <w:r w:rsidR="005C4271">
        <w:rPr>
          <w:rFonts w:cs="Times New Roman"/>
        </w:rPr>
        <w:t>F</w:t>
      </w:r>
      <w:r w:rsidRPr="00516260">
        <w:rPr>
          <w:rFonts w:cs="Times New Roman"/>
        </w:rPr>
        <w:t>igure</w:t>
      </w:r>
      <w:r w:rsidR="005C4271">
        <w:rPr>
          <w:rFonts w:cs="Times New Roman"/>
        </w:rPr>
        <w:t xml:space="preserve"> 6</w:t>
      </w:r>
      <w:r w:rsidR="000A5633">
        <w:rPr>
          <w:rFonts w:cs="Times New Roman"/>
        </w:rPr>
        <w:t>5</w:t>
      </w:r>
      <w:r w:rsidRPr="00516260">
        <w:rPr>
          <w:rFonts w:cs="Times New Roman"/>
        </w:rPr>
        <w:t>.</w:t>
      </w:r>
    </w:p>
    <w:p w:rsidR="00516260" w:rsidRPr="00516260" w:rsidRDefault="005C4271" w:rsidP="000A5633">
      <w:pPr>
        <w:pStyle w:val="Caption"/>
        <w:jc w:val="center"/>
      </w:pPr>
      <w:bookmarkStart w:id="120" w:name="_Toc471992863"/>
      <w:r>
        <w:rPr>
          <w:noProof/>
        </w:rPr>
        <w:drawing>
          <wp:anchor distT="0" distB="0" distL="114300" distR="114300" simplePos="0" relativeHeight="251709440" behindDoc="0" locked="0" layoutInCell="1" allowOverlap="1">
            <wp:simplePos x="2133600" y="1857375"/>
            <wp:positionH relativeFrom="column">
              <wp:align>center</wp:align>
            </wp:positionH>
            <wp:positionV relativeFrom="paragraph">
              <wp:posOffset>81915</wp:posOffset>
            </wp:positionV>
            <wp:extent cx="2871216" cy="1828800"/>
            <wp:effectExtent l="0" t="0" r="5715" b="0"/>
            <wp:wrapTopAndBottom/>
            <wp:docPr id="43048" name="Picture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1216"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633">
        <w:t xml:space="preserve">Figure </w:t>
      </w:r>
      <w:fldSimple w:instr=" SEQ Figure \* ARABIC ">
        <w:r w:rsidR="00AF766D">
          <w:rPr>
            <w:noProof/>
          </w:rPr>
          <w:t>66</w:t>
        </w:r>
      </w:fldSimple>
      <w:r w:rsidR="000A5633">
        <w:t>.</w:t>
      </w:r>
      <w:r>
        <w:t xml:space="preserve"> E</w:t>
      </w:r>
      <w:r w:rsidRPr="00516260">
        <w:t xml:space="preserve">xploded version of the multi-piece </w:t>
      </w:r>
      <w:r>
        <w:t xml:space="preserve">clam shell </w:t>
      </w:r>
      <w:r w:rsidRPr="00516260">
        <w:t>mold</w:t>
      </w:r>
      <w:r>
        <w:t>.</w:t>
      </w:r>
      <w:bookmarkEnd w:id="120"/>
    </w:p>
    <w:p w:rsidR="00516260" w:rsidRDefault="005C4271" w:rsidP="00516260">
      <w:pPr>
        <w:spacing w:before="120"/>
        <w:rPr>
          <w:rFonts w:cs="Times New Roman"/>
        </w:rPr>
      </w:pPr>
      <w:r>
        <w:rPr>
          <w:rFonts w:cs="Times New Roman"/>
          <w:noProof/>
        </w:rPr>
        <w:lastRenderedPageBreak/>
        <w:drawing>
          <wp:anchor distT="0" distB="0" distL="114300" distR="114300" simplePos="0" relativeHeight="251712512" behindDoc="0" locked="0" layoutInCell="1" allowOverlap="1">
            <wp:simplePos x="2286000" y="5334000"/>
            <wp:positionH relativeFrom="column">
              <wp:align>center</wp:align>
            </wp:positionH>
            <wp:positionV relativeFrom="paragraph">
              <wp:posOffset>1356995</wp:posOffset>
            </wp:positionV>
            <wp:extent cx="2057400" cy="2743200"/>
            <wp:effectExtent l="0" t="0" r="0" b="0"/>
            <wp:wrapTopAndBottom/>
            <wp:docPr id="43050" name="Picture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6260" w:rsidRPr="00516260">
        <w:rPr>
          <w:rFonts w:cs="Times New Roman"/>
        </w:rPr>
        <w:t>The ½-scale net shape fabricated three blade rotor will not fit in our 10 foot by 5 foot oven that is to be used to cure the composite rotor.  As such, for this project, in lieu of fabricating a smaller scale rotor (1/4-scale, 1/3-scale, etc.), we chose to trim two of the blades.  This option will reduce fabrication costs associated with the molds and rotor, will fit in our large oven, and most importantly will enable demonstration and testing of our novel net shape fabricated three blade rotor with the “pass-</w:t>
      </w:r>
      <w:r>
        <w:rPr>
          <w:rFonts w:cs="Times New Roman"/>
        </w:rPr>
        <w:t>through-the hub” feature.  F</w:t>
      </w:r>
      <w:r w:rsidR="00516260" w:rsidRPr="00516260">
        <w:rPr>
          <w:rFonts w:cs="Times New Roman"/>
        </w:rPr>
        <w:t xml:space="preserve">igure </w:t>
      </w:r>
      <w:r>
        <w:rPr>
          <w:rFonts w:cs="Times New Roman"/>
        </w:rPr>
        <w:t>6</w:t>
      </w:r>
      <w:r w:rsidR="004B78C1">
        <w:rPr>
          <w:rFonts w:cs="Times New Roman"/>
        </w:rPr>
        <w:t>6</w:t>
      </w:r>
      <w:r>
        <w:rPr>
          <w:rFonts w:cs="Times New Roman"/>
        </w:rPr>
        <w:t xml:space="preserve"> </w:t>
      </w:r>
      <w:r w:rsidR="00516260" w:rsidRPr="00516260">
        <w:rPr>
          <w:rFonts w:cs="Times New Roman"/>
        </w:rPr>
        <w:t>helps to illustrate the issue associated with curing the ½-scale rotor.</w:t>
      </w:r>
    </w:p>
    <w:p w:rsidR="005C4271" w:rsidRPr="00516260" w:rsidRDefault="005C4271" w:rsidP="004B78C1">
      <w:pPr>
        <w:pStyle w:val="Caption"/>
        <w:jc w:val="center"/>
      </w:pPr>
      <w:bookmarkStart w:id="121" w:name="_Toc471992864"/>
      <w:r w:rsidRPr="005C4271">
        <w:rPr>
          <w:noProof/>
        </w:rPr>
        <w:drawing>
          <wp:anchor distT="0" distB="0" distL="114300" distR="114300" simplePos="0" relativeHeight="251711488" behindDoc="0" locked="0" layoutInCell="1" allowOverlap="1">
            <wp:simplePos x="914400" y="5400675"/>
            <wp:positionH relativeFrom="column">
              <wp:align>left</wp:align>
            </wp:positionH>
            <wp:positionV relativeFrom="page">
              <wp:posOffset>10800080</wp:posOffset>
            </wp:positionV>
            <wp:extent cx="2057400" cy="2743200"/>
            <wp:effectExtent l="0" t="0" r="0" b="0"/>
            <wp:wrapTopAndBottom/>
            <wp:docPr id="43049" name="Picture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78C1">
        <w:t xml:space="preserve">Figure </w:t>
      </w:r>
      <w:fldSimple w:instr=" SEQ Figure \* ARABIC ">
        <w:r w:rsidR="00AF766D">
          <w:rPr>
            <w:noProof/>
          </w:rPr>
          <w:t>67</w:t>
        </w:r>
      </w:fldSimple>
      <w:r w:rsidR="004B78C1">
        <w:t>.</w:t>
      </w:r>
      <w:r>
        <w:t xml:space="preserve"> Size issue with curing three-blade rotor – requires truncation of two blades to fit in ARL oven</w:t>
      </w:r>
      <w:bookmarkEnd w:id="121"/>
    </w:p>
    <w:p w:rsidR="005C4271" w:rsidRDefault="005C4271" w:rsidP="00516260">
      <w:pPr>
        <w:spacing w:before="120"/>
        <w:rPr>
          <w:rFonts w:cs="Times New Roman"/>
        </w:rPr>
      </w:pPr>
      <w:r>
        <w:rPr>
          <w:rFonts w:cs="Times New Roman"/>
        </w:rPr>
        <w:t>Figure 6</w:t>
      </w:r>
      <w:r w:rsidR="004B78C1">
        <w:rPr>
          <w:rFonts w:cs="Times New Roman"/>
        </w:rPr>
        <w:t>7</w:t>
      </w:r>
      <w:r>
        <w:rPr>
          <w:rFonts w:cs="Times New Roman"/>
        </w:rPr>
        <w:t xml:space="preserve"> s</w:t>
      </w:r>
      <w:r w:rsidR="00516260" w:rsidRPr="00516260">
        <w:rPr>
          <w:rFonts w:cs="Times New Roman"/>
        </w:rPr>
        <w:t>hows the proposed modified tooling design to allow fabrication of the ½-scale three blade rotor.  This design accommodates ARL’s facility limitations.  A schematic of the resulting net shape fabricated rotor (with truncated blades) proposed for rotor fatigue testing is also show</w:t>
      </w:r>
      <w:r w:rsidR="007D2E3F">
        <w:rPr>
          <w:rFonts w:cs="Times New Roman"/>
        </w:rPr>
        <w:t>n</w:t>
      </w:r>
      <w:r w:rsidR="00516260" w:rsidRPr="00516260">
        <w:rPr>
          <w:rFonts w:cs="Times New Roman"/>
        </w:rPr>
        <w:t xml:space="preserve">.  </w:t>
      </w:r>
    </w:p>
    <w:p w:rsidR="005C4271" w:rsidRDefault="005C4271" w:rsidP="004B78C1">
      <w:pPr>
        <w:pStyle w:val="Caption"/>
        <w:jc w:val="center"/>
      </w:pPr>
      <w:bookmarkStart w:id="122" w:name="_Toc471992865"/>
      <w:r>
        <w:rPr>
          <w:noProof/>
        </w:rPr>
        <w:lastRenderedPageBreak/>
        <w:drawing>
          <wp:anchor distT="0" distB="0" distL="114300" distR="114300" simplePos="0" relativeHeight="251713536" behindDoc="0" locked="0" layoutInCell="1" allowOverlap="1">
            <wp:simplePos x="0" y="0"/>
            <wp:positionH relativeFrom="margin">
              <wp:align>center</wp:align>
            </wp:positionH>
            <wp:positionV relativeFrom="paragraph">
              <wp:posOffset>3810</wp:posOffset>
            </wp:positionV>
            <wp:extent cx="3838576" cy="2743200"/>
            <wp:effectExtent l="0" t="0" r="0" b="0"/>
            <wp:wrapTopAndBottom/>
            <wp:docPr id="43051" name="Picture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838576"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78C1">
        <w:t xml:space="preserve">Figure </w:t>
      </w:r>
      <w:fldSimple w:instr=" SEQ Figure \* ARABIC ">
        <w:r w:rsidR="00AF766D">
          <w:rPr>
            <w:noProof/>
          </w:rPr>
          <w:t>68</w:t>
        </w:r>
      </w:fldSimple>
      <w:r w:rsidR="004B78C1">
        <w:t>.</w:t>
      </w:r>
      <w:r>
        <w:t xml:space="preserve"> Modified</w:t>
      </w:r>
      <w:r w:rsidR="00EA5132">
        <w:t xml:space="preserve"> ½-</w:t>
      </w:r>
      <w:r>
        <w:t>scale clam shell tooling to accommodate ARL oven.</w:t>
      </w:r>
      <w:bookmarkEnd w:id="122"/>
    </w:p>
    <w:p w:rsidR="00516260" w:rsidRDefault="005C4271" w:rsidP="00516260">
      <w:pPr>
        <w:spacing w:before="120"/>
        <w:rPr>
          <w:rFonts w:cs="Times New Roman"/>
        </w:rPr>
      </w:pPr>
      <w:r>
        <w:rPr>
          <w:rFonts w:cs="Times New Roman"/>
        </w:rPr>
        <w:t>A</w:t>
      </w:r>
      <w:r w:rsidR="00516260" w:rsidRPr="00516260">
        <w:rPr>
          <w:rFonts w:cs="Times New Roman"/>
        </w:rPr>
        <w:t xml:space="preserve">s discussed in Task 1, the peak rotor strains do not occur in the composite hub location, thus the modified rotor configuration is appropriate for </w:t>
      </w:r>
      <w:r w:rsidR="00BE4DF8" w:rsidRPr="00516260">
        <w:t>½</w:t>
      </w:r>
      <w:r w:rsidR="003A1DF7">
        <w:rPr>
          <w:rFonts w:cs="Times New Roman"/>
        </w:rPr>
        <w:t xml:space="preserve">-scale </w:t>
      </w:r>
      <w:r w:rsidR="00516260" w:rsidRPr="00516260">
        <w:rPr>
          <w:rFonts w:cs="Times New Roman"/>
        </w:rPr>
        <w:t>rotor fatigue test and evaluation.</w:t>
      </w:r>
    </w:p>
    <w:p w:rsidR="003A1DF7" w:rsidRPr="00516260" w:rsidRDefault="003A1DF7" w:rsidP="00A42939">
      <w:pPr>
        <w:pStyle w:val="Heading3"/>
      </w:pPr>
      <w:bookmarkStart w:id="123" w:name="_Toc471992777"/>
      <w:r w:rsidRPr="00FF0286">
        <w:t>3.2</w:t>
      </w:r>
      <w:r w:rsidR="00AC6859">
        <w:t>.6</w:t>
      </w:r>
      <w:r w:rsidRPr="00FF0286">
        <w:t xml:space="preserve"> </w:t>
      </w:r>
      <w:r>
        <w:t xml:space="preserve">Preliminary </w:t>
      </w:r>
      <w:r w:rsidRPr="00516260">
        <w:t xml:space="preserve">Design of ½-scale Three Blade </w:t>
      </w:r>
      <w:r w:rsidR="00EA5132">
        <w:t>Rotor Test Fixture</w:t>
      </w:r>
      <w:bookmarkEnd w:id="123"/>
    </w:p>
    <w:p w:rsidR="00EA5132" w:rsidRPr="00EA5132" w:rsidRDefault="00EA5132" w:rsidP="00EA5132">
      <w:pPr>
        <w:rPr>
          <w:rFonts w:cs="Times New Roman"/>
        </w:rPr>
      </w:pPr>
      <w:r>
        <w:rPr>
          <w:rFonts w:cs="Times New Roman"/>
        </w:rPr>
        <w:t>F</w:t>
      </w:r>
      <w:r w:rsidRPr="00EA5132">
        <w:rPr>
          <w:rFonts w:cs="Times New Roman"/>
        </w:rPr>
        <w:t xml:space="preserve">igure </w:t>
      </w:r>
      <w:r>
        <w:rPr>
          <w:rFonts w:cs="Times New Roman"/>
        </w:rPr>
        <w:t>6</w:t>
      </w:r>
      <w:r w:rsidR="004B78C1">
        <w:rPr>
          <w:rFonts w:cs="Times New Roman"/>
        </w:rPr>
        <w:t>8</w:t>
      </w:r>
      <w:r>
        <w:rPr>
          <w:rFonts w:cs="Times New Roman"/>
        </w:rPr>
        <w:t xml:space="preserve"> i</w:t>
      </w:r>
      <w:r w:rsidRPr="00EA5132">
        <w:rPr>
          <w:rFonts w:cs="Times New Roman"/>
        </w:rPr>
        <w:t xml:space="preserve">s a schematic of our proposed ½-scale test setup that requires fabrication of two sets of steel blade clamps and a 2 inch thick aluminum adapter plate.  The bottom surface of our load cell will be positioned at 29 inches above the test frame table surface.  The gap between the top of the adapter and bottom of the load cell indicates that the spacing is adequate.  The bottom surface of the adapter is 6 inches above the table surface providing ample clearance for the maximum fatigue induced displacements.  </w:t>
      </w:r>
    </w:p>
    <w:p w:rsidR="00EA5132" w:rsidRDefault="00EA5132" w:rsidP="004B78C1">
      <w:pPr>
        <w:pStyle w:val="Caption"/>
        <w:jc w:val="center"/>
      </w:pPr>
      <w:bookmarkStart w:id="124" w:name="_Toc471992866"/>
      <w:r w:rsidRPr="00EA5132">
        <w:rPr>
          <w:noProof/>
        </w:rPr>
        <w:drawing>
          <wp:anchor distT="0" distB="0" distL="114300" distR="114300" simplePos="0" relativeHeight="251715584" behindDoc="0" locked="0" layoutInCell="1" allowOverlap="1">
            <wp:simplePos x="914400" y="5962650"/>
            <wp:positionH relativeFrom="column">
              <wp:align>center</wp:align>
            </wp:positionH>
            <wp:positionV relativeFrom="paragraph">
              <wp:posOffset>0</wp:posOffset>
            </wp:positionV>
            <wp:extent cx="4096512" cy="2734056"/>
            <wp:effectExtent l="0" t="0" r="0" b="0"/>
            <wp:wrapTopAndBottom/>
            <wp:docPr id="43053" name="Picture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96512" cy="2734056"/>
                    </a:xfrm>
                    <a:prstGeom prst="rect">
                      <a:avLst/>
                    </a:prstGeom>
                    <a:noFill/>
                    <a:ln>
                      <a:noFill/>
                    </a:ln>
                  </pic:spPr>
                </pic:pic>
              </a:graphicData>
            </a:graphic>
            <wp14:sizeRelH relativeFrom="page">
              <wp14:pctWidth>0</wp14:pctWidth>
            </wp14:sizeRelH>
            <wp14:sizeRelV relativeFrom="page">
              <wp14:pctHeight>0</wp14:pctHeight>
            </wp14:sizeRelV>
          </wp:anchor>
        </w:drawing>
      </w:r>
      <w:r w:rsidR="004B78C1">
        <w:t xml:space="preserve">Figure </w:t>
      </w:r>
      <w:fldSimple w:instr=" SEQ Figure \* ARABIC ">
        <w:r w:rsidR="00AF766D">
          <w:rPr>
            <w:noProof/>
          </w:rPr>
          <w:t>69</w:t>
        </w:r>
      </w:fldSimple>
      <w:r w:rsidR="004B78C1">
        <w:t>.</w:t>
      </w:r>
      <w:r>
        <w:t xml:space="preserve"> S</w:t>
      </w:r>
      <w:r w:rsidRPr="00EA5132">
        <w:t xml:space="preserve">chematic of our proposed ½-scale test </w:t>
      </w:r>
      <w:r>
        <w:t xml:space="preserve">rotor test </w:t>
      </w:r>
      <w:r w:rsidRPr="00EA5132">
        <w:t>setup</w:t>
      </w:r>
      <w:r>
        <w:t xml:space="preserve"> (Intron test frame not show for clarity).</w:t>
      </w:r>
      <w:bookmarkEnd w:id="124"/>
    </w:p>
    <w:p w:rsidR="005C4271" w:rsidRDefault="00EA5132" w:rsidP="00516260">
      <w:pPr>
        <w:spacing w:before="120"/>
        <w:rPr>
          <w:rFonts w:cs="Times New Roman"/>
        </w:rPr>
      </w:pPr>
      <w:r w:rsidRPr="00EA5132">
        <w:rPr>
          <w:noProof/>
        </w:rPr>
        <w:lastRenderedPageBreak/>
        <w:drawing>
          <wp:anchor distT="0" distB="0" distL="114300" distR="114300" simplePos="0" relativeHeight="251717632" behindDoc="0" locked="0" layoutInCell="1" allowOverlap="1">
            <wp:simplePos x="0" y="0"/>
            <wp:positionH relativeFrom="margin">
              <wp:align>center</wp:align>
            </wp:positionH>
            <wp:positionV relativeFrom="paragraph">
              <wp:posOffset>800735</wp:posOffset>
            </wp:positionV>
            <wp:extent cx="3145536" cy="1901952"/>
            <wp:effectExtent l="0" t="0" r="0" b="3175"/>
            <wp:wrapTopAndBottom/>
            <wp:docPr id="43054" name="Picture 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45536" cy="190195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rPr>
        <w:t xml:space="preserve">Figure </w:t>
      </w:r>
      <w:r w:rsidR="004B78C1">
        <w:rPr>
          <w:rFonts w:cs="Times New Roman"/>
        </w:rPr>
        <w:t>69</w:t>
      </w:r>
      <w:r w:rsidRPr="00EA5132">
        <w:rPr>
          <w:rFonts w:cs="Times New Roman"/>
        </w:rPr>
        <w:t xml:space="preserve"> provides details of our blade base clamping fixture design.  We employ 1/8 inch thick rubber sheets on the interface between the top clamp and composite blade and between the bottom clamp and composite blade.  We also will control preload in the bolts to prevent crushing of the composite using shims</w:t>
      </w:r>
      <w:r w:rsidR="007D2E3F">
        <w:rPr>
          <w:rFonts w:cs="Times New Roman"/>
        </w:rPr>
        <w:t>.</w:t>
      </w:r>
    </w:p>
    <w:p w:rsidR="00EA5132" w:rsidRPr="00516260" w:rsidRDefault="004B78C1" w:rsidP="004B78C1">
      <w:pPr>
        <w:pStyle w:val="Caption"/>
        <w:jc w:val="center"/>
      </w:pPr>
      <w:bookmarkStart w:id="125" w:name="_Toc471992867"/>
      <w:r>
        <w:t xml:space="preserve">Figure </w:t>
      </w:r>
      <w:fldSimple w:instr=" SEQ Figure \* ARABIC ">
        <w:r w:rsidR="00AF766D">
          <w:rPr>
            <w:noProof/>
          </w:rPr>
          <w:t>70</w:t>
        </w:r>
      </w:fldSimple>
      <w:r>
        <w:t>.</w:t>
      </w:r>
      <w:r w:rsidR="00EA5132">
        <w:t xml:space="preserve"> Blade clamping fixture to composite blade.</w:t>
      </w:r>
      <w:bookmarkEnd w:id="125"/>
    </w:p>
    <w:p w:rsidR="00516260" w:rsidRDefault="00EA5132" w:rsidP="00516260">
      <w:pPr>
        <w:spacing w:before="120"/>
        <w:rPr>
          <w:rFonts w:cs="Times New Roman"/>
        </w:rPr>
      </w:pPr>
      <w:r w:rsidRPr="00EA5132">
        <w:rPr>
          <w:rFonts w:cs="Times New Roman"/>
        </w:rPr>
        <w:t xml:space="preserve">With the clamping fixture located as shown in previous figures, the displacement at the load patch location for TDC point-loading is </w:t>
      </w:r>
      <w:r w:rsidR="007D2E3F">
        <w:rPr>
          <w:rFonts w:cs="Times New Roman"/>
        </w:rPr>
        <w:t xml:space="preserve">predicted to be </w:t>
      </w:r>
      <w:r w:rsidRPr="00EA5132">
        <w:rPr>
          <w:rFonts w:cs="Times New Roman"/>
        </w:rPr>
        <w:t xml:space="preserve">0.862 inch.  The half scale model with load patch loading is a fairly simple model.  The blade is restrained at the clamp location using fixed nodal displacements.  There are no clamps (or rubber) in this model. The displacement at load patch location for BDC point-loading is </w:t>
      </w:r>
      <w:r w:rsidR="007D2E3F">
        <w:rPr>
          <w:rFonts w:cs="Times New Roman"/>
        </w:rPr>
        <w:t xml:space="preserve">predicted to be </w:t>
      </w:r>
      <w:r w:rsidRPr="00EA5132">
        <w:rPr>
          <w:rFonts w:cs="Times New Roman"/>
        </w:rPr>
        <w:t>0.558 inch.  Therefore the fatigue test displacement is 0.71 ± 0.152 inch.  With the load applied at load location shown in previous figures, the loads for TDC, BDC and fatigue test loads are: TDC: 689 lbs; BDC: 445 lbs, and fatigue test loads: 567 ± 122 lbs respectively.  With the displacement and load ranges, we anticipate being able to perform the net shape three blade composite rotor fatigue test at 5 Hz.</w:t>
      </w:r>
    </w:p>
    <w:p w:rsidR="006216E4" w:rsidRDefault="00AC6859" w:rsidP="00A42939">
      <w:pPr>
        <w:pStyle w:val="Heading3"/>
      </w:pPr>
      <w:bookmarkStart w:id="126" w:name="_Toc471992778"/>
      <w:r>
        <w:t>3.2.7</w:t>
      </w:r>
      <w:r w:rsidR="006216E4">
        <w:t xml:space="preserve"> Three Blade Rotor Design and Analysis Summary</w:t>
      </w:r>
      <w:bookmarkEnd w:id="126"/>
    </w:p>
    <w:p w:rsidR="008B7C50" w:rsidRDefault="008B7C50" w:rsidP="008B7C50">
      <w:pPr>
        <w:spacing w:before="120"/>
        <w:rPr>
          <w:rFonts w:cs="Times New Roman"/>
        </w:rPr>
      </w:pPr>
      <w:r>
        <w:rPr>
          <w:rFonts w:cs="Times New Roman"/>
        </w:rPr>
        <w:t>The purpose of Section 3</w:t>
      </w:r>
      <w:r w:rsidR="006216E4" w:rsidRPr="00476ABA">
        <w:rPr>
          <w:rFonts w:cs="Times New Roman"/>
        </w:rPr>
        <w:t xml:space="preserve"> of this interim design report is to provide </w:t>
      </w:r>
      <w:r>
        <w:rPr>
          <w:rFonts w:cs="Times New Roman"/>
        </w:rPr>
        <w:t xml:space="preserve">a summary of our design and analyses required to demonstrate </w:t>
      </w:r>
      <w:r w:rsidR="006543A0">
        <w:rPr>
          <w:rFonts w:cs="Times New Roman"/>
        </w:rPr>
        <w:t xml:space="preserve">the </w:t>
      </w:r>
      <w:r>
        <w:rPr>
          <w:rFonts w:cs="Times New Roman"/>
        </w:rPr>
        <w:t xml:space="preserve">structural robustness of single </w:t>
      </w:r>
      <w:r w:rsidR="006543A0">
        <w:rPr>
          <w:rFonts w:cs="Times New Roman"/>
        </w:rPr>
        <w:t xml:space="preserve">blade </w:t>
      </w:r>
      <w:r>
        <w:rPr>
          <w:rFonts w:cs="Times New Roman"/>
        </w:rPr>
        <w:t xml:space="preserve">and three-blade </w:t>
      </w:r>
      <w:r w:rsidR="00A95B79">
        <w:rPr>
          <w:rFonts w:cs="Times New Roman"/>
        </w:rPr>
        <w:t xml:space="preserve">composite </w:t>
      </w:r>
      <w:r>
        <w:rPr>
          <w:rFonts w:cs="Times New Roman"/>
        </w:rPr>
        <w:t xml:space="preserve">rotor designs.  Transient CFD pressure distributions were interpolated onto our full-scale single blade and three-blade rotor designs to predict peak </w:t>
      </w:r>
      <w:r w:rsidR="00A95B79">
        <w:rPr>
          <w:rFonts w:cs="Times New Roman"/>
        </w:rPr>
        <w:t xml:space="preserve">operational </w:t>
      </w:r>
      <w:r>
        <w:rPr>
          <w:rFonts w:cs="Times New Roman"/>
        </w:rPr>
        <w:t>displacements and strains</w:t>
      </w:r>
      <w:r w:rsidR="00A95B79">
        <w:rPr>
          <w:rFonts w:cs="Times New Roman"/>
        </w:rPr>
        <w:t xml:space="preserve"> at 2.6 m/sec</w:t>
      </w:r>
      <w:r>
        <w:rPr>
          <w:rFonts w:cs="Times New Roman"/>
        </w:rPr>
        <w:t xml:space="preserve">.  Preliminary in-water coupon fatigue testing using full-scale blade and rotor TDC peak tension and compression strains showed </w:t>
      </w:r>
      <w:r w:rsidRPr="00670A96">
        <w:rPr>
          <w:rFonts w:cs="Times New Roman"/>
        </w:rPr>
        <w:t>negligible modulus reduction after 10M fatigue cycles</w:t>
      </w:r>
      <w:r>
        <w:rPr>
          <w:rFonts w:cs="Times New Roman"/>
        </w:rPr>
        <w:t>.  Th</w:t>
      </w:r>
      <w:r w:rsidR="006543A0">
        <w:rPr>
          <w:rFonts w:cs="Times New Roman"/>
        </w:rPr>
        <w:t xml:space="preserve">ese data indicate that our composite single blade and rotor designs </w:t>
      </w:r>
      <w:r w:rsidR="00C34213">
        <w:rPr>
          <w:rFonts w:cs="Times New Roman"/>
        </w:rPr>
        <w:t xml:space="preserve">will </w:t>
      </w:r>
      <w:r w:rsidR="00A95B79">
        <w:rPr>
          <w:rFonts w:cs="Times New Roman"/>
        </w:rPr>
        <w:t>be</w:t>
      </w:r>
      <w:r w:rsidR="006543A0">
        <w:rPr>
          <w:rFonts w:cs="Times New Roman"/>
        </w:rPr>
        <w:t xml:space="preserve"> </w:t>
      </w:r>
      <w:r w:rsidR="00A95B79">
        <w:rPr>
          <w:rFonts w:cs="Times New Roman"/>
        </w:rPr>
        <w:t>robust and will NOT experience fatigue failures during the rotor</w:t>
      </w:r>
      <w:r w:rsidR="00C34213">
        <w:rPr>
          <w:rFonts w:cs="Times New Roman"/>
        </w:rPr>
        <w:t>’</w:t>
      </w:r>
      <w:r w:rsidR="00A95B79">
        <w:rPr>
          <w:rFonts w:cs="Times New Roman"/>
        </w:rPr>
        <w:t>s</w:t>
      </w:r>
      <w:r w:rsidRPr="00670A96">
        <w:rPr>
          <w:rFonts w:cs="Times New Roman"/>
        </w:rPr>
        <w:t xml:space="preserve"> operational lifetime.</w:t>
      </w:r>
    </w:p>
    <w:p w:rsidR="006543A0" w:rsidRDefault="006543A0" w:rsidP="00516260">
      <w:pPr>
        <w:spacing w:before="120"/>
        <w:rPr>
          <w:rFonts w:cs="Times New Roman"/>
        </w:rPr>
      </w:pPr>
      <w:r>
        <w:rPr>
          <w:rFonts w:cs="Times New Roman"/>
        </w:rPr>
        <w:t xml:space="preserve">We also have successfully completed </w:t>
      </w:r>
      <w:r w:rsidR="00C34213">
        <w:rPr>
          <w:rFonts w:cs="Times New Roman"/>
        </w:rPr>
        <w:t>a</w:t>
      </w:r>
      <w:r>
        <w:rPr>
          <w:rFonts w:cs="Times New Roman"/>
        </w:rPr>
        <w:t xml:space="preserve"> preliminary ½-scale three-blade rotor clam shell mold design to fabricate a high-quality net shape fabricated pass through the hub </w:t>
      </w:r>
      <w:r w:rsidR="00C34213">
        <w:rPr>
          <w:rFonts w:cs="Times New Roman"/>
        </w:rPr>
        <w:t xml:space="preserve">composite </w:t>
      </w:r>
      <w:r>
        <w:rPr>
          <w:rFonts w:cs="Times New Roman"/>
        </w:rPr>
        <w:t xml:space="preserve">rotor.  In addition, we have </w:t>
      </w:r>
      <w:r w:rsidR="00C34213">
        <w:rPr>
          <w:rFonts w:cs="Times New Roman"/>
        </w:rPr>
        <w:t>developed</w:t>
      </w:r>
      <w:r>
        <w:rPr>
          <w:rFonts w:cs="Times New Roman"/>
        </w:rPr>
        <w:t xml:space="preserve"> a preliminary </w:t>
      </w:r>
      <w:r w:rsidR="00C34213">
        <w:rPr>
          <w:rFonts w:cs="Times New Roman"/>
        </w:rPr>
        <w:t xml:space="preserve">design for a </w:t>
      </w:r>
      <w:r>
        <w:rPr>
          <w:rFonts w:cs="Times New Roman"/>
        </w:rPr>
        <w:t>½-scale three blade rotor</w:t>
      </w:r>
      <w:r w:rsidR="00C34213">
        <w:rPr>
          <w:rFonts w:cs="Times New Roman"/>
        </w:rPr>
        <w:t xml:space="preserve"> fatigue clamping fixture </w:t>
      </w:r>
      <w:r>
        <w:rPr>
          <w:rFonts w:cs="Times New Roman"/>
        </w:rPr>
        <w:t>that will interface with ARL’s 110 Kip load frame</w:t>
      </w:r>
      <w:r w:rsidR="00C34213">
        <w:rPr>
          <w:rFonts w:cs="Times New Roman"/>
        </w:rPr>
        <w:t>.  This clamping fixture</w:t>
      </w:r>
      <w:r>
        <w:rPr>
          <w:rFonts w:cs="Times New Roman"/>
        </w:rPr>
        <w:t xml:space="preserve"> will be used to fatigue test the ½-scale </w:t>
      </w:r>
      <w:r w:rsidR="00C34213">
        <w:rPr>
          <w:rFonts w:cs="Times New Roman"/>
        </w:rPr>
        <w:t xml:space="preserve">prototype </w:t>
      </w:r>
      <w:r>
        <w:rPr>
          <w:rFonts w:cs="Times New Roman"/>
        </w:rPr>
        <w:t>rotor.  We have also develop</w:t>
      </w:r>
      <w:r w:rsidR="00C34213">
        <w:rPr>
          <w:rFonts w:cs="Times New Roman"/>
        </w:rPr>
        <w:t>ed</w:t>
      </w:r>
      <w:r>
        <w:rPr>
          <w:rFonts w:cs="Times New Roman"/>
        </w:rPr>
        <w:t xml:space="preserve"> a fatigue point load</w:t>
      </w:r>
      <w:r w:rsidR="00C34213">
        <w:rPr>
          <w:rFonts w:cs="Times New Roman"/>
        </w:rPr>
        <w:t xml:space="preserve"> (magnitude and location)</w:t>
      </w:r>
      <w:r>
        <w:rPr>
          <w:rFonts w:cs="Times New Roman"/>
        </w:rPr>
        <w:t xml:space="preserve"> for ½-scale </w:t>
      </w:r>
      <w:r w:rsidR="00C34213">
        <w:rPr>
          <w:rFonts w:cs="Times New Roman"/>
        </w:rPr>
        <w:t xml:space="preserve">prototype composite </w:t>
      </w:r>
      <w:r>
        <w:rPr>
          <w:rFonts w:cs="Times New Roman"/>
        </w:rPr>
        <w:t xml:space="preserve">rotor </w:t>
      </w:r>
      <w:r w:rsidR="00C34213">
        <w:rPr>
          <w:rFonts w:cs="Times New Roman"/>
        </w:rPr>
        <w:t xml:space="preserve">fatigue </w:t>
      </w:r>
      <w:r>
        <w:rPr>
          <w:rFonts w:cs="Times New Roman"/>
        </w:rPr>
        <w:t>testing that generates strain distributions</w:t>
      </w:r>
      <w:r w:rsidR="00C34213">
        <w:rPr>
          <w:rFonts w:cs="Times New Roman"/>
        </w:rPr>
        <w:t xml:space="preserve"> that are nearly equivalent to</w:t>
      </w:r>
      <w:r>
        <w:rPr>
          <w:rFonts w:cs="Times New Roman"/>
        </w:rPr>
        <w:t xml:space="preserve"> </w:t>
      </w:r>
      <w:r w:rsidR="00C34213">
        <w:rPr>
          <w:rFonts w:cs="Times New Roman"/>
        </w:rPr>
        <w:t xml:space="preserve">full-scale rotor </w:t>
      </w:r>
      <w:r>
        <w:rPr>
          <w:rFonts w:cs="Times New Roman"/>
        </w:rPr>
        <w:t xml:space="preserve">strain distributions generated by </w:t>
      </w:r>
      <w:r>
        <w:rPr>
          <w:rFonts w:cs="Times New Roman"/>
        </w:rPr>
        <w:lastRenderedPageBreak/>
        <w:t xml:space="preserve">CFD transient pressures.  This </w:t>
      </w:r>
      <w:r w:rsidR="00C34213">
        <w:rPr>
          <w:rFonts w:cs="Times New Roman"/>
        </w:rPr>
        <w:t xml:space="preserve">strain equivalence </w:t>
      </w:r>
      <w:r>
        <w:rPr>
          <w:rFonts w:cs="Times New Roman"/>
        </w:rPr>
        <w:t xml:space="preserve">ensures that our ½-scale rotor test will adequately represent </w:t>
      </w:r>
      <w:r w:rsidR="00C34213">
        <w:rPr>
          <w:rFonts w:cs="Times New Roman"/>
        </w:rPr>
        <w:t xml:space="preserve">the worst case fatigue operational strain conditions of a </w:t>
      </w:r>
      <w:r>
        <w:rPr>
          <w:rFonts w:cs="Times New Roman"/>
        </w:rPr>
        <w:t>full-scale rotor.</w:t>
      </w:r>
    </w:p>
    <w:p w:rsidR="00601E52" w:rsidRDefault="00601E52" w:rsidP="00A42939">
      <w:pPr>
        <w:pStyle w:val="Heading1"/>
      </w:pPr>
    </w:p>
    <w:p w:rsidR="007D2E3F" w:rsidRDefault="007D2E3F" w:rsidP="00A42939">
      <w:pPr>
        <w:pStyle w:val="Heading1"/>
      </w:pPr>
      <w:r>
        <w:t>4.  Half scale three blade rotor fabrication and test</w:t>
      </w:r>
    </w:p>
    <w:p w:rsidR="00C9671E" w:rsidRDefault="00C9671E" w:rsidP="00FB1B69">
      <w:r>
        <w:t xml:space="preserve">This section provides a summary of the half-scale net shape fabricated three blade composite rotor fabrication and </w:t>
      </w:r>
      <w:r w:rsidR="007161CA">
        <w:t xml:space="preserve">subsequent </w:t>
      </w:r>
      <w:r>
        <w:t>fatigue testing used to demonstrate rotor structural integrity.  The mold used to fabricate the rotor will be described in section 4.1, the rotor fabrication details in section 4.2, and the subsequent fatigue testing analyses and experimental results in section 4.3.</w:t>
      </w:r>
    </w:p>
    <w:p w:rsidR="00C9671E" w:rsidRDefault="00C9671E" w:rsidP="00C9671E">
      <w:pPr>
        <w:pStyle w:val="Heading1"/>
        <w:rPr>
          <w:rStyle w:val="Heading2Char"/>
        </w:rPr>
      </w:pPr>
      <w:r>
        <w:rPr>
          <w:rStyle w:val="Heading2Char"/>
        </w:rPr>
        <w:t>4</w:t>
      </w:r>
      <w:r w:rsidRPr="00135A0D">
        <w:rPr>
          <w:rStyle w:val="Heading2Char"/>
        </w:rPr>
        <w:t xml:space="preserve">.1 </w:t>
      </w:r>
      <w:r>
        <w:rPr>
          <w:rStyle w:val="Heading2Char"/>
        </w:rPr>
        <w:t>Half</w:t>
      </w:r>
      <w:r w:rsidRPr="00135A0D">
        <w:rPr>
          <w:rStyle w:val="Heading2Char"/>
        </w:rPr>
        <w:t>-</w:t>
      </w:r>
      <w:r w:rsidR="00FB1B69">
        <w:rPr>
          <w:rStyle w:val="Heading2Char"/>
        </w:rPr>
        <w:t>s</w:t>
      </w:r>
      <w:r w:rsidRPr="00135A0D">
        <w:rPr>
          <w:rStyle w:val="Heading2Char"/>
        </w:rPr>
        <w:t xml:space="preserve">cale </w:t>
      </w:r>
      <w:r>
        <w:rPr>
          <w:rStyle w:val="Heading2Char"/>
        </w:rPr>
        <w:t>rotor mold</w:t>
      </w:r>
    </w:p>
    <w:p w:rsidR="00FB1B69" w:rsidRDefault="00C9671E" w:rsidP="007161CA">
      <w:pPr>
        <w:rPr>
          <w:rStyle w:val="Heading2Char"/>
        </w:rPr>
      </w:pPr>
      <w:r>
        <w:rPr>
          <w:rStyle w:val="Heading2Char"/>
        </w:rPr>
        <w:t>The rotor mold consists of multi-piece pressure and suction side molds, and center p</w:t>
      </w:r>
      <w:r w:rsidR="0059409D">
        <w:rPr>
          <w:rStyle w:val="Heading2Char"/>
        </w:rPr>
        <w:t>osts</w:t>
      </w:r>
      <w:r>
        <w:rPr>
          <w:rStyle w:val="Heading2Char"/>
        </w:rPr>
        <w:t xml:space="preserve">.  </w:t>
      </w:r>
      <w:r w:rsidR="00FB1B69">
        <w:rPr>
          <w:rStyle w:val="Heading2Char"/>
        </w:rPr>
        <w:t xml:space="preserve">All parts are </w:t>
      </w:r>
      <w:r w:rsidR="001362E1">
        <w:rPr>
          <w:rStyle w:val="Heading2Char"/>
        </w:rPr>
        <w:t xml:space="preserve">fabricated from </w:t>
      </w:r>
      <w:r w:rsidR="00FB1B69">
        <w:rPr>
          <w:rStyle w:val="Heading2Char"/>
        </w:rPr>
        <w:t xml:space="preserve">aluminum alloy (6061-T6/T651).  Although the pressure side and suction side half-scale molds could have been fabricated from a single piece of metal, a multi-piece design was incorporated to demonstrate required full-scale mold features since a full-scale mold would be difficult to fabricate </w:t>
      </w:r>
      <w:r w:rsidR="007161CA">
        <w:rPr>
          <w:rStyle w:val="Heading2Char"/>
        </w:rPr>
        <w:t>as a single component.</w:t>
      </w:r>
    </w:p>
    <w:p w:rsidR="00FB1B69" w:rsidRPr="00FB1B69" w:rsidRDefault="0059409D" w:rsidP="007161CA">
      <w:r>
        <w:t xml:space="preserve">The pressure side and suction side molds are shown in Figure 70.  </w:t>
      </w:r>
      <w:r w:rsidR="00FB1B69">
        <w:t>Mold</w:t>
      </w:r>
      <w:r w:rsidR="001362E1">
        <w:t xml:space="preserve"> section</w:t>
      </w:r>
      <w:r w:rsidR="00FB1B69">
        <w:t>s for each blade are bolted to a center piece to comprise the mold.  Precision alignment pins are used to control the alignment of the components</w:t>
      </w:r>
      <w:r w:rsidR="007161CA">
        <w:t xml:space="preserve"> as shown in Figure</w:t>
      </w:r>
      <w:r w:rsidR="00800308">
        <w:t>s</w:t>
      </w:r>
      <w:r w:rsidR="007161CA">
        <w:t xml:space="preserve"> 71</w:t>
      </w:r>
      <w:r w:rsidR="00800308">
        <w:t xml:space="preserve"> and 72</w:t>
      </w:r>
      <w:r w:rsidR="00FB1B69">
        <w:t xml:space="preserve">. </w:t>
      </w:r>
      <w:r w:rsidR="007161CA">
        <w:t>Center p</w:t>
      </w:r>
      <w:r>
        <w:t>osts</w:t>
      </w:r>
      <w:r w:rsidR="007161CA">
        <w:t xml:space="preserve"> are used to accurately locate the plies in the molds and to create the center through hole for attaching the rotor to the hub, eliminating any post machining.  The center p</w:t>
      </w:r>
      <w:r>
        <w:t>ost</w:t>
      </w:r>
      <w:r w:rsidR="007161CA">
        <w:t xml:space="preserve"> on the pressure side mold is removed after the plies are installed and de-bulked.  The suction side center p</w:t>
      </w:r>
      <w:r>
        <w:t>ost</w:t>
      </w:r>
      <w:r w:rsidR="007161CA">
        <w:t xml:space="preserve"> remains in the mold until after the part has cured and the mold is opened.</w:t>
      </w:r>
      <w:r>
        <w:t xml:space="preserve">  This post </w:t>
      </w:r>
      <w:r w:rsidR="001362E1">
        <w:t xml:space="preserve">also </w:t>
      </w:r>
      <w:r>
        <w:t xml:space="preserve">helps ensure </w:t>
      </w:r>
      <w:r w:rsidR="0001430C">
        <w:t xml:space="preserve">precise </w:t>
      </w:r>
      <w:r>
        <w:t>alignment between the two mold</w:t>
      </w:r>
      <w:r w:rsidR="0001430C">
        <w:t xml:space="preserve"> halves</w:t>
      </w:r>
      <w:r>
        <w:t xml:space="preserve"> </w:t>
      </w:r>
      <w:r w:rsidR="0001430C">
        <w:t>during mold closure.</w:t>
      </w:r>
    </w:p>
    <w:p w:rsidR="00FB1B69" w:rsidRDefault="00FB1B69" w:rsidP="00C9671E">
      <w:pPr>
        <w:pStyle w:val="Heading1"/>
        <w:rPr>
          <w:rStyle w:val="Heading2Char"/>
        </w:rPr>
      </w:pPr>
    </w:p>
    <w:p w:rsidR="007161CA" w:rsidRDefault="007161CA" w:rsidP="007161CA">
      <w:pPr>
        <w:jc w:val="center"/>
      </w:pPr>
      <w:r>
        <w:rPr>
          <w:noProof/>
        </w:rPr>
        <w:drawing>
          <wp:inline distT="0" distB="0" distL="0" distR="0" wp14:anchorId="5ADD0FFC" wp14:editId="5F722E7E">
            <wp:extent cx="5943600" cy="2472690"/>
            <wp:effectExtent l="19050" t="19050" r="19050"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472690"/>
                    </a:xfrm>
                    <a:prstGeom prst="rect">
                      <a:avLst/>
                    </a:prstGeom>
                    <a:ln w="12700">
                      <a:solidFill>
                        <a:schemeClr val="tx1"/>
                      </a:solidFill>
                    </a:ln>
                  </pic:spPr>
                </pic:pic>
              </a:graphicData>
            </a:graphic>
          </wp:inline>
        </w:drawing>
      </w:r>
    </w:p>
    <w:p w:rsidR="007161CA" w:rsidRDefault="007161CA" w:rsidP="007161CA">
      <w:pPr>
        <w:pStyle w:val="Caption"/>
        <w:jc w:val="center"/>
      </w:pPr>
      <w:r>
        <w:t>Figure 70.  Suction and pressure side molds</w:t>
      </w:r>
    </w:p>
    <w:p w:rsidR="007161CA" w:rsidRDefault="00800308" w:rsidP="007161CA">
      <w:pPr>
        <w:pStyle w:val="Caption"/>
        <w:jc w:val="center"/>
      </w:pPr>
      <w:r>
        <w:rPr>
          <w:noProof/>
        </w:rPr>
        <w:lastRenderedPageBreak/>
        <w:drawing>
          <wp:inline distT="0" distB="0" distL="0" distR="0" wp14:anchorId="768C0275" wp14:editId="2829E65B">
            <wp:extent cx="4142970" cy="3448050"/>
            <wp:effectExtent l="19050" t="19050" r="1016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159451" cy="3461767"/>
                    </a:xfrm>
                    <a:prstGeom prst="rect">
                      <a:avLst/>
                    </a:prstGeom>
                    <a:ln w="12700">
                      <a:solidFill>
                        <a:schemeClr val="tx1"/>
                      </a:solidFill>
                    </a:ln>
                  </pic:spPr>
                </pic:pic>
              </a:graphicData>
            </a:graphic>
          </wp:inline>
        </w:drawing>
      </w:r>
    </w:p>
    <w:p w:rsidR="007161CA" w:rsidRDefault="007161CA" w:rsidP="007161CA">
      <w:pPr>
        <w:pStyle w:val="Caption"/>
        <w:jc w:val="center"/>
      </w:pPr>
      <w:r>
        <w:t xml:space="preserve">Figure 71. </w:t>
      </w:r>
      <w:r w:rsidR="00800308">
        <w:t>Suction side m</w:t>
      </w:r>
      <w:r>
        <w:t>old assembly features</w:t>
      </w:r>
    </w:p>
    <w:p w:rsidR="00800308" w:rsidRDefault="00800308" w:rsidP="007161CA">
      <w:pPr>
        <w:pStyle w:val="Caption"/>
        <w:jc w:val="center"/>
      </w:pPr>
      <w:r>
        <w:rPr>
          <w:noProof/>
        </w:rPr>
        <w:drawing>
          <wp:inline distT="0" distB="0" distL="0" distR="0" wp14:anchorId="112EDA6E" wp14:editId="0A19EEB7">
            <wp:extent cx="3852141" cy="3778885"/>
            <wp:effectExtent l="19050" t="19050" r="15240"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60509" cy="3787093"/>
                    </a:xfrm>
                    <a:prstGeom prst="rect">
                      <a:avLst/>
                    </a:prstGeom>
                    <a:ln w="12700">
                      <a:solidFill>
                        <a:schemeClr val="tx1"/>
                      </a:solidFill>
                    </a:ln>
                  </pic:spPr>
                </pic:pic>
              </a:graphicData>
            </a:graphic>
          </wp:inline>
        </w:drawing>
      </w:r>
    </w:p>
    <w:p w:rsidR="00800308" w:rsidRDefault="00800308" w:rsidP="00800308">
      <w:pPr>
        <w:pStyle w:val="Caption"/>
        <w:jc w:val="center"/>
      </w:pPr>
      <w:r>
        <w:t>Figure 72. Pressure side mold assembly features</w:t>
      </w:r>
    </w:p>
    <w:p w:rsidR="00800308" w:rsidRDefault="006A4684" w:rsidP="006A4684">
      <w:r>
        <w:lastRenderedPageBreak/>
        <w:t>The mold halves are designed to mate at the leading edges of the blades.  The trailing edge is designed to provide a 0.04 inch gap for resin flow during curing of the rotor</w:t>
      </w:r>
      <w:r w:rsidR="00A24774">
        <w:t xml:space="preserve"> composite material</w:t>
      </w:r>
      <w:r>
        <w:t xml:space="preserve">.  A continuous 0.50 inch gap is </w:t>
      </w:r>
      <w:r w:rsidR="001362E1">
        <w:t>created between the mold halves after closure.  This feature allows</w:t>
      </w:r>
      <w:r>
        <w:t xml:space="preserve"> measurement after mold closure to determine </w:t>
      </w:r>
      <w:r w:rsidR="00A24774">
        <w:t xml:space="preserve">the state of mold closure </w:t>
      </w:r>
      <w:r w:rsidR="001362E1">
        <w:t xml:space="preserve">during curing </w:t>
      </w:r>
      <w:r w:rsidR="00A24774">
        <w:t xml:space="preserve">(if </w:t>
      </w:r>
      <w:r>
        <w:t>fully closed</w:t>
      </w:r>
      <w:r w:rsidR="00A24774">
        <w:t xml:space="preserve"> or not)</w:t>
      </w:r>
      <w:r>
        <w:t xml:space="preserve">.  See Figure 73.  </w:t>
      </w:r>
    </w:p>
    <w:p w:rsidR="00A24774" w:rsidRDefault="00A24774" w:rsidP="006A4684">
      <w:r>
        <w:rPr>
          <w:noProof/>
        </w:rPr>
        <w:drawing>
          <wp:inline distT="0" distB="0" distL="0" distR="0" wp14:anchorId="3D5B8C50" wp14:editId="7C22AAF5">
            <wp:extent cx="5189608" cy="3133725"/>
            <wp:effectExtent l="19050" t="19050" r="1143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193644" cy="3136162"/>
                    </a:xfrm>
                    <a:prstGeom prst="rect">
                      <a:avLst/>
                    </a:prstGeom>
                    <a:ln w="12700">
                      <a:solidFill>
                        <a:schemeClr val="tx1"/>
                      </a:solidFill>
                    </a:ln>
                  </pic:spPr>
                </pic:pic>
              </a:graphicData>
            </a:graphic>
          </wp:inline>
        </w:drawing>
      </w:r>
    </w:p>
    <w:p w:rsidR="007161CA" w:rsidRDefault="00A24774" w:rsidP="00A24774">
      <w:pPr>
        <w:pStyle w:val="Caption"/>
        <w:jc w:val="center"/>
      </w:pPr>
      <w:r>
        <w:t>Figure 73.  Fit-up of mold halves</w:t>
      </w:r>
    </w:p>
    <w:p w:rsidR="00D12B4D" w:rsidRDefault="00D12B4D" w:rsidP="007161CA"/>
    <w:p w:rsidR="007161CA" w:rsidRDefault="00D12B4D" w:rsidP="007161CA">
      <w:r>
        <w:t>The finish-machined mold components are shown in Figure 74.  The pressure side mold weight was 445 lbs.  The suction side weight was 775 lbs.</w:t>
      </w:r>
    </w:p>
    <w:p w:rsidR="00D12B4D" w:rsidRDefault="00D12B4D" w:rsidP="00D12B4D">
      <w:pPr>
        <w:jc w:val="center"/>
      </w:pPr>
      <w:r>
        <w:rPr>
          <w:noProof/>
        </w:rPr>
        <w:drawing>
          <wp:inline distT="0" distB="0" distL="0" distR="0" wp14:anchorId="2D5C6ED6" wp14:editId="3C4E1A70">
            <wp:extent cx="5943600" cy="19697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969770"/>
                    </a:xfrm>
                    <a:prstGeom prst="rect">
                      <a:avLst/>
                    </a:prstGeom>
                  </pic:spPr>
                </pic:pic>
              </a:graphicData>
            </a:graphic>
          </wp:inline>
        </w:drawing>
      </w:r>
    </w:p>
    <w:p w:rsidR="00D12B4D" w:rsidRDefault="00D12B4D" w:rsidP="00D12B4D">
      <w:pPr>
        <w:jc w:val="center"/>
      </w:pPr>
      <w:r>
        <w:t xml:space="preserve">Pressure side mold                                                      Suction side </w:t>
      </w:r>
      <w:r w:rsidR="00F3419C">
        <w:t>m</w:t>
      </w:r>
      <w:r>
        <w:t>old</w:t>
      </w:r>
    </w:p>
    <w:p w:rsidR="00A24774" w:rsidRDefault="00D12B4D" w:rsidP="00D12B4D">
      <w:pPr>
        <w:pStyle w:val="Caption"/>
        <w:jc w:val="center"/>
      </w:pPr>
      <w:r>
        <w:t>Figure 74.  Pressure and suction side molds</w:t>
      </w:r>
      <w:r w:rsidR="00A24774">
        <w:br w:type="page"/>
      </w:r>
    </w:p>
    <w:p w:rsidR="001679C7" w:rsidRDefault="001679C7" w:rsidP="007161CA">
      <w:r>
        <w:lastRenderedPageBreak/>
        <w:t xml:space="preserve">After receiving the molds and preparing for rotor fabrication, two modifications were desired to </w:t>
      </w:r>
      <w:r w:rsidR="005B2D38">
        <w:t>aid</w:t>
      </w:r>
      <w:r>
        <w:t xml:space="preserve"> the rotor fabrication process:</w:t>
      </w:r>
    </w:p>
    <w:p w:rsidR="001679C7" w:rsidRDefault="001679C7" w:rsidP="001679C7">
      <w:pPr>
        <w:pStyle w:val="ListParagraph"/>
        <w:numPr>
          <w:ilvl w:val="0"/>
          <w:numId w:val="8"/>
        </w:numPr>
      </w:pPr>
      <w:r>
        <w:t>mold</w:t>
      </w:r>
      <w:r w:rsidR="005B2D38">
        <w:t xml:space="preserve"> modification</w:t>
      </w:r>
      <w:r>
        <w:t xml:space="preserve">s for better visual access to the </w:t>
      </w:r>
      <w:r w:rsidR="00F3419C">
        <w:t>mating flange</w:t>
      </w:r>
      <w:r>
        <w:t xml:space="preserve"> surfaces, and</w:t>
      </w:r>
    </w:p>
    <w:p w:rsidR="001679C7" w:rsidRDefault="001679C7" w:rsidP="001679C7">
      <w:pPr>
        <w:pStyle w:val="ListParagraph"/>
        <w:numPr>
          <w:ilvl w:val="0"/>
          <w:numId w:val="8"/>
        </w:numPr>
      </w:pPr>
      <w:r>
        <w:t xml:space="preserve">pressure side post </w:t>
      </w:r>
      <w:r w:rsidR="005B2D38">
        <w:t xml:space="preserve">modification </w:t>
      </w:r>
      <w:r>
        <w:t xml:space="preserve">to allow easier removal after hot de-bulking the pressure side </w:t>
      </w:r>
      <w:r w:rsidR="00F3419C">
        <w:t>laminate</w:t>
      </w:r>
      <w:r>
        <w:t>.</w:t>
      </w:r>
    </w:p>
    <w:p w:rsidR="001679C7" w:rsidRDefault="001679C7" w:rsidP="007161CA">
      <w:r>
        <w:t>To obtain better visual access</w:t>
      </w:r>
      <w:r w:rsidR="005B2D38">
        <w:t xml:space="preserve"> of the mating flanges</w:t>
      </w:r>
      <w:r>
        <w:t xml:space="preserve"> during mold closure, the suction side mold was modified to remove </w:t>
      </w:r>
      <w:r w:rsidR="00053A46">
        <w:t xml:space="preserve">material adjacent to the </w:t>
      </w:r>
      <w:r w:rsidR="00F3419C">
        <w:t>mating flanges</w:t>
      </w:r>
      <w:r w:rsidR="000C6CB0">
        <w:t xml:space="preserve"> of the mold.  A water</w:t>
      </w:r>
      <w:r w:rsidR="00053A46">
        <w:t xml:space="preserve">jet was used to cut the material.  </w:t>
      </w:r>
      <w:r w:rsidR="000C6CB0">
        <w:t xml:space="preserve">The waterjet path is shown in Figure 75.  </w:t>
      </w:r>
      <w:r w:rsidR="00053A46">
        <w:t xml:space="preserve">The </w:t>
      </w:r>
      <w:r w:rsidR="000C6CB0">
        <w:t xml:space="preserve">modified mold </w:t>
      </w:r>
      <w:r w:rsidR="00053A46">
        <w:t>for the suction side long leg is shown in Figure 7</w:t>
      </w:r>
      <w:r w:rsidR="000C6CB0">
        <w:t>6</w:t>
      </w:r>
      <w:r w:rsidR="00053A46">
        <w:t>.  This was done for the short legs on the suction side as well.</w:t>
      </w:r>
    </w:p>
    <w:p w:rsidR="001679C7" w:rsidRDefault="001679C7" w:rsidP="007161CA"/>
    <w:p w:rsidR="000C6CB0" w:rsidRDefault="000C6CB0" w:rsidP="000C6CB0">
      <w:pPr>
        <w:jc w:val="center"/>
      </w:pPr>
      <w:r>
        <w:rPr>
          <w:noProof/>
        </w:rPr>
        <w:drawing>
          <wp:inline distT="0" distB="0" distL="0" distR="0" wp14:anchorId="3B902492" wp14:editId="49E7A555">
            <wp:extent cx="4964871" cy="3762375"/>
            <wp:effectExtent l="19050" t="19050" r="2667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983997" cy="3776868"/>
                    </a:xfrm>
                    <a:prstGeom prst="rect">
                      <a:avLst/>
                    </a:prstGeom>
                    <a:ln w="12700">
                      <a:solidFill>
                        <a:schemeClr val="tx1"/>
                      </a:solidFill>
                    </a:ln>
                  </pic:spPr>
                </pic:pic>
              </a:graphicData>
            </a:graphic>
          </wp:inline>
        </w:drawing>
      </w:r>
    </w:p>
    <w:p w:rsidR="000C6CB0" w:rsidRDefault="000C6CB0" w:rsidP="007161CA"/>
    <w:p w:rsidR="000C6CB0" w:rsidRDefault="000C6CB0" w:rsidP="000C6CB0">
      <w:pPr>
        <w:pStyle w:val="Caption"/>
        <w:jc w:val="center"/>
      </w:pPr>
      <w:r>
        <w:t xml:space="preserve">Figure 75.  Typical waterjet path for mold modification </w:t>
      </w:r>
    </w:p>
    <w:p w:rsidR="000C6CB0" w:rsidRDefault="000C6CB0" w:rsidP="007161CA"/>
    <w:p w:rsidR="001679C7" w:rsidRDefault="00F3419C" w:rsidP="005A5EAB">
      <w:pPr>
        <w:jc w:val="center"/>
      </w:pPr>
      <w:r>
        <w:rPr>
          <w:noProof/>
        </w:rPr>
        <w:lastRenderedPageBreak/>
        <w:drawing>
          <wp:inline distT="0" distB="0" distL="0" distR="0" wp14:anchorId="06546720" wp14:editId="6BE1B4C7">
            <wp:extent cx="4857750" cy="3483463"/>
            <wp:effectExtent l="19050" t="19050" r="19050" b="22225"/>
            <wp:docPr id="23558" name="Picture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864086" cy="3488007"/>
                    </a:xfrm>
                    <a:prstGeom prst="rect">
                      <a:avLst/>
                    </a:prstGeom>
                    <a:ln w="12700">
                      <a:solidFill>
                        <a:schemeClr val="tx1"/>
                      </a:solidFill>
                    </a:ln>
                  </pic:spPr>
                </pic:pic>
              </a:graphicData>
            </a:graphic>
          </wp:inline>
        </w:drawing>
      </w:r>
    </w:p>
    <w:p w:rsidR="005A5EAB" w:rsidRDefault="005A5EAB" w:rsidP="005A5EAB">
      <w:pPr>
        <w:pStyle w:val="Caption"/>
        <w:jc w:val="center"/>
      </w:pPr>
      <w:r>
        <w:t>Figure 7</w:t>
      </w:r>
      <w:r w:rsidR="000C6CB0">
        <w:t>6</w:t>
      </w:r>
      <w:r>
        <w:t xml:space="preserve">.  </w:t>
      </w:r>
      <w:r w:rsidR="000C6CB0">
        <w:t>Typical m</w:t>
      </w:r>
      <w:r>
        <w:t>odification to suction side mold pieces</w:t>
      </w:r>
    </w:p>
    <w:p w:rsidR="005A5EAB" w:rsidRDefault="005A5EAB" w:rsidP="007161CA"/>
    <w:p w:rsidR="001679C7" w:rsidRDefault="005A5EAB" w:rsidP="007161CA">
      <w:r>
        <w:t xml:space="preserve">A concern was also raised regarding removal of the pressure side </w:t>
      </w:r>
      <w:r w:rsidR="005B2D38">
        <w:t xml:space="preserve">center </w:t>
      </w:r>
      <w:r>
        <w:t>post after hot de-bulk operations.  It was felt that removal would be difficult due to the tackiness of the plies in the pressure side mold.  To alleviate this concern, a split bushing was fabricated from thin stainless steel</w:t>
      </w:r>
      <w:r w:rsidR="000C6CB0">
        <w:t xml:space="preserve"> </w:t>
      </w:r>
      <w:r w:rsidR="005B2D38">
        <w:t>sheet metal</w:t>
      </w:r>
      <w:r>
        <w:t>.  This bushing was to be positioned around the pressure side post before layup.  After the layup and compaction steps, the bushing allow</w:t>
      </w:r>
      <w:r w:rsidR="000C6CB0">
        <w:t>s</w:t>
      </w:r>
      <w:r>
        <w:t xml:space="preserve"> removal of the post. Then the bushing pieces can be removed from the compacted layup.  </w:t>
      </w:r>
      <w:r w:rsidR="001362E1">
        <w:t>The split bushing is shown in Figure 77.</w:t>
      </w:r>
    </w:p>
    <w:p w:rsidR="001679C7" w:rsidRDefault="001679C7" w:rsidP="007161CA"/>
    <w:p w:rsidR="001679C7" w:rsidRDefault="005B2D38" w:rsidP="005B2D38">
      <w:pPr>
        <w:jc w:val="center"/>
      </w:pPr>
      <w:r>
        <w:rPr>
          <w:noProof/>
        </w:rPr>
        <w:lastRenderedPageBreak/>
        <w:drawing>
          <wp:inline distT="0" distB="0" distL="0" distR="0" wp14:anchorId="7D0D334C" wp14:editId="0E17115B">
            <wp:extent cx="3321170" cy="2590230"/>
            <wp:effectExtent l="19050" t="19050" r="12700"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338140" cy="2603465"/>
                    </a:xfrm>
                    <a:prstGeom prst="rect">
                      <a:avLst/>
                    </a:prstGeom>
                    <a:ln w="12700">
                      <a:solidFill>
                        <a:schemeClr val="tx1"/>
                      </a:solidFill>
                    </a:ln>
                  </pic:spPr>
                </pic:pic>
              </a:graphicData>
            </a:graphic>
          </wp:inline>
        </w:drawing>
      </w:r>
    </w:p>
    <w:p w:rsidR="001362E1" w:rsidRDefault="001362E1" w:rsidP="001362E1">
      <w:pPr>
        <w:pStyle w:val="Caption"/>
        <w:jc w:val="center"/>
      </w:pPr>
      <w:r>
        <w:t>Figure 77.  Split bushing for pressure side center post</w:t>
      </w:r>
    </w:p>
    <w:p w:rsidR="005B2D38" w:rsidRDefault="005B2D38" w:rsidP="001362E1">
      <w:pPr>
        <w:pStyle w:val="Caption"/>
        <w:jc w:val="center"/>
      </w:pPr>
    </w:p>
    <w:p w:rsidR="001679C7" w:rsidRDefault="00626F84" w:rsidP="007161CA">
      <w:r>
        <w:t>4.2 Half-scale rotor fabrication</w:t>
      </w:r>
    </w:p>
    <w:p w:rsidR="00626F84" w:rsidRDefault="00626F84" w:rsidP="007161CA">
      <w:r>
        <w:t>Rotor fabrication requires the following steps:</w:t>
      </w:r>
    </w:p>
    <w:p w:rsidR="00626F84" w:rsidRDefault="00626F84" w:rsidP="00626F84">
      <w:pPr>
        <w:pStyle w:val="ListParagraph"/>
        <w:numPr>
          <w:ilvl w:val="0"/>
          <w:numId w:val="9"/>
        </w:numPr>
      </w:pPr>
      <w:r>
        <w:t>specification of ply flat pattern shapes</w:t>
      </w:r>
    </w:p>
    <w:p w:rsidR="00626F84" w:rsidRDefault="00626F84" w:rsidP="00626F84">
      <w:pPr>
        <w:pStyle w:val="ListParagraph"/>
        <w:numPr>
          <w:ilvl w:val="0"/>
          <w:numId w:val="9"/>
        </w:numPr>
      </w:pPr>
      <w:r>
        <w:t xml:space="preserve">generation of plies </w:t>
      </w:r>
    </w:p>
    <w:p w:rsidR="00626F84" w:rsidRDefault="007A6C77" w:rsidP="00626F84">
      <w:pPr>
        <w:pStyle w:val="ListParagraph"/>
        <w:numPr>
          <w:ilvl w:val="1"/>
          <w:numId w:val="9"/>
        </w:numPr>
      </w:pPr>
      <w:r>
        <w:t xml:space="preserve">fabricate </w:t>
      </w:r>
      <w:r w:rsidR="00626F84">
        <w:t>templates and subsequent hand cutting</w:t>
      </w:r>
    </w:p>
    <w:p w:rsidR="00626F84" w:rsidRDefault="00626F84" w:rsidP="00626F84">
      <w:pPr>
        <w:pStyle w:val="ListParagraph"/>
        <w:numPr>
          <w:ilvl w:val="1"/>
          <w:numId w:val="9"/>
        </w:numPr>
      </w:pPr>
      <w:r>
        <w:t>CNC cutting</w:t>
      </w:r>
    </w:p>
    <w:p w:rsidR="00626F84" w:rsidRDefault="00D0193F" w:rsidP="00626F84">
      <w:pPr>
        <w:pStyle w:val="ListParagraph"/>
        <w:numPr>
          <w:ilvl w:val="0"/>
          <w:numId w:val="9"/>
        </w:numPr>
      </w:pPr>
      <w:r>
        <w:t xml:space="preserve">placement </w:t>
      </w:r>
      <w:r w:rsidR="00626F84">
        <w:t>of plies into molds</w:t>
      </w:r>
    </w:p>
    <w:p w:rsidR="00626F84" w:rsidRDefault="00626F84" w:rsidP="00626F84">
      <w:pPr>
        <w:pStyle w:val="ListParagraph"/>
        <w:numPr>
          <w:ilvl w:val="0"/>
          <w:numId w:val="9"/>
        </w:numPr>
      </w:pPr>
      <w:r>
        <w:t>compaction of laminates using vacuum and heat</w:t>
      </w:r>
    </w:p>
    <w:p w:rsidR="00626F84" w:rsidRDefault="00626F84" w:rsidP="00626F84">
      <w:pPr>
        <w:pStyle w:val="ListParagraph"/>
        <w:numPr>
          <w:ilvl w:val="0"/>
          <w:numId w:val="9"/>
        </w:numPr>
      </w:pPr>
      <w:r>
        <w:t>mold closure</w:t>
      </w:r>
    </w:p>
    <w:p w:rsidR="00626F84" w:rsidRDefault="00626F84" w:rsidP="00626F84">
      <w:pPr>
        <w:pStyle w:val="ListParagraph"/>
        <w:numPr>
          <w:ilvl w:val="0"/>
          <w:numId w:val="9"/>
        </w:numPr>
      </w:pPr>
      <w:r>
        <w:t>curing using vacuum and heat</w:t>
      </w:r>
    </w:p>
    <w:p w:rsidR="00626F84" w:rsidRDefault="00626F84" w:rsidP="00626F84">
      <w:pPr>
        <w:pStyle w:val="ListParagraph"/>
        <w:numPr>
          <w:ilvl w:val="0"/>
          <w:numId w:val="9"/>
        </w:numPr>
      </w:pPr>
      <w:r>
        <w:t>de-molding</w:t>
      </w:r>
    </w:p>
    <w:p w:rsidR="00626F84" w:rsidRDefault="00626F84" w:rsidP="00626F84">
      <w:pPr>
        <w:pStyle w:val="ListParagraph"/>
        <w:numPr>
          <w:ilvl w:val="0"/>
          <w:numId w:val="9"/>
        </w:numPr>
      </w:pPr>
      <w:r>
        <w:t>flash removal</w:t>
      </w:r>
    </w:p>
    <w:p w:rsidR="007A6C77" w:rsidRDefault="007A6C77" w:rsidP="00626F84">
      <w:r>
        <w:t>4.2.1 Specification of ply flat patterns</w:t>
      </w:r>
    </w:p>
    <w:p w:rsidR="00B53FF5" w:rsidRDefault="00626F84" w:rsidP="00626F84">
      <w:r>
        <w:t xml:space="preserve">The ply flat pattern shapes </w:t>
      </w:r>
      <w:r w:rsidR="009559D7">
        <w:t>were</w:t>
      </w:r>
      <w:r>
        <w:t xml:space="preserve"> specified for the pressure and suction sides of the rotor.  Th</w:t>
      </w:r>
      <w:r w:rsidR="009559D7">
        <w:t>re</w:t>
      </w:r>
      <w:r>
        <w:t xml:space="preserve">e outer </w:t>
      </w:r>
      <w:r w:rsidR="009559D7">
        <w:t>surface</w:t>
      </w:r>
      <w:r>
        <w:t xml:space="preserve"> plies</w:t>
      </w:r>
      <w:r w:rsidR="009559D7">
        <w:t xml:space="preserve"> cover the full length and width. These plies are called “structural” plies and are shown in Figure 78 for the pressure side of the rotor.  </w:t>
      </w:r>
      <w:r w:rsidR="00B53FF5">
        <w:t xml:space="preserve">Each ply is comprised of four sections.  </w:t>
      </w:r>
      <w:r w:rsidR="009559D7">
        <w:t xml:space="preserve">The ply butts near the center are staggered by 1 inch.  </w:t>
      </w:r>
      <w:r w:rsidR="00B53FF5">
        <w:t xml:space="preserve">  </w:t>
      </w:r>
    </w:p>
    <w:p w:rsidR="00626F84" w:rsidRDefault="00B53FF5" w:rsidP="00626F84">
      <w:r>
        <w:t xml:space="preserve">The internal or “core” plies build thickness and typically do not span the full length or width.  Each core ply has three sections, with one including the center region of the rotor.  This section is cycled from blade to blade for each core ply as shown in Figure 79.  There are 27 core plies on the suction and pressure sides of the rotor.  The ply butts near the center </w:t>
      </w:r>
      <w:r w:rsidR="007A6C77">
        <w:t xml:space="preserve">are staggered by one inch between plies.  The butt locations repeat every seven plies. </w:t>
      </w:r>
    </w:p>
    <w:p w:rsidR="001679C7" w:rsidRDefault="001679C7" w:rsidP="007161CA"/>
    <w:p w:rsidR="001679C7" w:rsidRDefault="009559D7" w:rsidP="009559D7">
      <w:pPr>
        <w:jc w:val="center"/>
      </w:pPr>
      <w:r>
        <w:rPr>
          <w:noProof/>
        </w:rPr>
        <w:drawing>
          <wp:inline distT="0" distB="0" distL="0" distR="0" wp14:anchorId="055DD7A4" wp14:editId="2A745B36">
            <wp:extent cx="4210050" cy="2377149"/>
            <wp:effectExtent l="19050" t="19050" r="19050" b="234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230161" cy="2388505"/>
                    </a:xfrm>
                    <a:prstGeom prst="rect">
                      <a:avLst/>
                    </a:prstGeom>
                    <a:ln w="12700">
                      <a:solidFill>
                        <a:schemeClr val="tx1"/>
                      </a:solidFill>
                    </a:ln>
                  </pic:spPr>
                </pic:pic>
              </a:graphicData>
            </a:graphic>
          </wp:inline>
        </w:drawing>
      </w:r>
    </w:p>
    <w:p w:rsidR="009559D7" w:rsidRDefault="009559D7" w:rsidP="009559D7">
      <w:pPr>
        <w:pStyle w:val="Caption"/>
        <w:jc w:val="center"/>
      </w:pPr>
      <w:r>
        <w:t>Figure 78.  Pressure side structural plies</w:t>
      </w:r>
    </w:p>
    <w:p w:rsidR="001679C7" w:rsidRDefault="001679C7" w:rsidP="007161CA"/>
    <w:p w:rsidR="001679C7" w:rsidRDefault="00B53FF5" w:rsidP="007161CA">
      <w:r>
        <w:rPr>
          <w:noProof/>
        </w:rPr>
        <w:drawing>
          <wp:inline distT="0" distB="0" distL="0" distR="0" wp14:anchorId="59B331AF" wp14:editId="3C9BCEE9">
            <wp:extent cx="5943600" cy="2978150"/>
            <wp:effectExtent l="19050" t="19050" r="19050"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978150"/>
                    </a:xfrm>
                    <a:prstGeom prst="rect">
                      <a:avLst/>
                    </a:prstGeom>
                    <a:ln w="12700">
                      <a:solidFill>
                        <a:schemeClr val="tx1"/>
                      </a:solidFill>
                    </a:ln>
                  </pic:spPr>
                </pic:pic>
              </a:graphicData>
            </a:graphic>
          </wp:inline>
        </w:drawing>
      </w:r>
    </w:p>
    <w:p w:rsidR="00B53FF5" w:rsidRDefault="00B53FF5" w:rsidP="00B53FF5">
      <w:pPr>
        <w:pStyle w:val="Caption"/>
        <w:jc w:val="center"/>
      </w:pPr>
      <w:r>
        <w:t>Figure 79.  Pressure side core plies</w:t>
      </w:r>
    </w:p>
    <w:p w:rsidR="001679C7" w:rsidRDefault="001679C7" w:rsidP="007161CA"/>
    <w:p w:rsidR="001679C7" w:rsidRDefault="001679C7" w:rsidP="007161CA"/>
    <w:p w:rsidR="00A279AE" w:rsidRDefault="00A279AE" w:rsidP="007161CA"/>
    <w:p w:rsidR="00A279AE" w:rsidRDefault="00A279AE" w:rsidP="007161CA"/>
    <w:p w:rsidR="00A279AE" w:rsidRDefault="00A279AE" w:rsidP="007161CA"/>
    <w:p w:rsidR="001679C7" w:rsidRDefault="007A6C77" w:rsidP="007161CA">
      <w:r>
        <w:lastRenderedPageBreak/>
        <w:t>4.2.2 Generation of plies</w:t>
      </w:r>
    </w:p>
    <w:p w:rsidR="001679C7" w:rsidRDefault="007A6C77" w:rsidP="007161CA">
      <w:r>
        <w:t xml:space="preserve">The ply sections are cut from roll stock using the specified flat pattern shapes.  For certain plies, including all of the outer structural plies, templates were created for the sections, </w:t>
      </w:r>
      <w:r w:rsidR="005B2D38">
        <w:t>with subsequent</w:t>
      </w:r>
      <w:r>
        <w:t xml:space="preserve"> hand cutting of the ply sections.  Other ply sections, including </w:t>
      </w:r>
      <w:r w:rsidR="0019590F">
        <w:t>all of the core ply sections</w:t>
      </w:r>
      <w:r>
        <w:t xml:space="preserve"> with the included center region, were CNC machine cut using provided DXF files for the ply sections.  </w:t>
      </w:r>
      <w:r w:rsidR="0019590F">
        <w:t xml:space="preserve">Templates and associated </w:t>
      </w:r>
      <w:r w:rsidR="005B2D38">
        <w:t xml:space="preserve">structural </w:t>
      </w:r>
      <w:r w:rsidR="0019590F">
        <w:t xml:space="preserve">ply sections are shown in Figure 80.  CNC-cut </w:t>
      </w:r>
      <w:r w:rsidR="005B2D38">
        <w:t xml:space="preserve">core </w:t>
      </w:r>
      <w:r w:rsidR="0019590F">
        <w:t>ply sections are shown in Figure 81.</w:t>
      </w:r>
    </w:p>
    <w:p w:rsidR="005F7A7D" w:rsidRDefault="005F7A7D" w:rsidP="007161CA"/>
    <w:p w:rsidR="0019590F" w:rsidRDefault="0019590F" w:rsidP="007161CA">
      <w:r>
        <w:rPr>
          <w:noProof/>
        </w:rPr>
        <w:drawing>
          <wp:inline distT="0" distB="0" distL="0" distR="0" wp14:anchorId="20753901" wp14:editId="263E79D7">
            <wp:extent cx="5943600" cy="222377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223770"/>
                    </a:xfrm>
                    <a:prstGeom prst="rect">
                      <a:avLst/>
                    </a:prstGeom>
                  </pic:spPr>
                </pic:pic>
              </a:graphicData>
            </a:graphic>
          </wp:inline>
        </w:drawing>
      </w:r>
    </w:p>
    <w:p w:rsidR="005F7A7D" w:rsidRDefault="005F7A7D" w:rsidP="005F7A7D">
      <w:pPr>
        <w:pStyle w:val="Caption"/>
        <w:jc w:val="center"/>
      </w:pPr>
      <w:r>
        <w:t>Figure 80.  Templates and associated hand-cut ply sections for structural plies</w:t>
      </w:r>
    </w:p>
    <w:p w:rsidR="005F7A7D" w:rsidRDefault="005F7A7D" w:rsidP="005F7A7D">
      <w:pPr>
        <w:pStyle w:val="Caption"/>
        <w:jc w:val="center"/>
      </w:pPr>
    </w:p>
    <w:p w:rsidR="0019590F" w:rsidRDefault="0019590F" w:rsidP="007161CA">
      <w:r w:rsidRPr="0019590F">
        <w:rPr>
          <w:noProof/>
        </w:rPr>
        <w:drawing>
          <wp:inline distT="0" distB="0" distL="0" distR="0" wp14:anchorId="237F0D0F" wp14:editId="04AF1C87">
            <wp:extent cx="5943600" cy="2548255"/>
            <wp:effectExtent l="0" t="0" r="0" b="4445"/>
            <wp:docPr id="23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548255"/>
                    </a:xfrm>
                    <a:prstGeom prst="rect">
                      <a:avLst/>
                    </a:prstGeom>
                    <a:noFill/>
                    <a:ln>
                      <a:noFill/>
                    </a:ln>
                    <a:extLst/>
                  </pic:spPr>
                </pic:pic>
              </a:graphicData>
            </a:graphic>
          </wp:inline>
        </w:drawing>
      </w:r>
    </w:p>
    <w:p w:rsidR="0019590F" w:rsidRDefault="0019590F" w:rsidP="0019590F">
      <w:pPr>
        <w:pStyle w:val="Caption"/>
        <w:jc w:val="center"/>
      </w:pPr>
      <w:r>
        <w:t>Figure 81.  CNC-cut suction side core ply sections for plies 1 to 6</w:t>
      </w:r>
    </w:p>
    <w:p w:rsidR="001679C7" w:rsidRDefault="001679C7" w:rsidP="007161CA"/>
    <w:p w:rsidR="001679C7" w:rsidRDefault="001679C7" w:rsidP="007161CA"/>
    <w:p w:rsidR="001679C7" w:rsidRDefault="00AE17AD" w:rsidP="007161CA">
      <w:r>
        <w:lastRenderedPageBreak/>
        <w:t xml:space="preserve">4.2.3 </w:t>
      </w:r>
      <w:r w:rsidR="00D0193F">
        <w:t>Placement</w:t>
      </w:r>
      <w:r w:rsidRPr="00AE17AD">
        <w:t xml:space="preserve"> of plies into molds</w:t>
      </w:r>
    </w:p>
    <w:p w:rsidR="00AE17AD" w:rsidRDefault="00AE17AD" w:rsidP="007161CA">
      <w:r>
        <w:t xml:space="preserve">After all of the ply sections were generated, they </w:t>
      </w:r>
      <w:r w:rsidR="00D0193F">
        <w:t>were</w:t>
      </w:r>
      <w:r>
        <w:t xml:space="preserve"> placed into the pressure and suction side molds, starting with the outer structural plies.  A total of 30 plies are used in each mold.</w:t>
      </w:r>
      <w:r w:rsidR="00D0193F">
        <w:t xml:space="preserve">  Figure 82 shows the suction side plies in the mold prior to compaction.</w:t>
      </w:r>
    </w:p>
    <w:p w:rsidR="001679C7" w:rsidRDefault="00D0193F" w:rsidP="00D0193F">
      <w:pPr>
        <w:ind w:left="-450" w:hanging="180"/>
        <w:jc w:val="center"/>
      </w:pPr>
      <w:r>
        <w:rPr>
          <w:noProof/>
        </w:rPr>
        <w:drawing>
          <wp:inline distT="0" distB="0" distL="0" distR="0" wp14:anchorId="15F47039" wp14:editId="790BBA29">
            <wp:extent cx="6663963" cy="168592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682905" cy="1690717"/>
                    </a:xfrm>
                    <a:prstGeom prst="rect">
                      <a:avLst/>
                    </a:prstGeom>
                  </pic:spPr>
                </pic:pic>
              </a:graphicData>
            </a:graphic>
          </wp:inline>
        </w:drawing>
      </w:r>
    </w:p>
    <w:p w:rsidR="00D0193F" w:rsidRDefault="00D0193F" w:rsidP="00D0193F">
      <w:pPr>
        <w:pStyle w:val="Caption"/>
        <w:jc w:val="center"/>
      </w:pPr>
      <w:r>
        <w:t>Figure 82.  Placement of suction side plies into mold</w:t>
      </w:r>
    </w:p>
    <w:p w:rsidR="001679C7" w:rsidRDefault="001679C7" w:rsidP="007161CA"/>
    <w:p w:rsidR="001679C7" w:rsidRDefault="00D0193F" w:rsidP="007161CA">
      <w:r>
        <w:t>4.2.4 C</w:t>
      </w:r>
      <w:r w:rsidRPr="00D0193F">
        <w:t>ompaction of laminates using vacuum and heat</w:t>
      </w:r>
    </w:p>
    <w:p w:rsidR="001679C7" w:rsidRDefault="00D0193F" w:rsidP="007161CA">
      <w:r>
        <w:t>Before the mold halves are mated, the laminates in each mold are compacted or “de</w:t>
      </w:r>
      <w:r w:rsidR="00035548">
        <w:t>-</w:t>
      </w:r>
      <w:r>
        <w:t xml:space="preserve">bulked” using vacuum at an elevated temperature.  This process </w:t>
      </w:r>
      <w:r w:rsidR="00035548">
        <w:t xml:space="preserve">helps to ensure even consolidation of the laminate and </w:t>
      </w:r>
      <w:r>
        <w:t>removes entrapped</w:t>
      </w:r>
      <w:r w:rsidR="00035548">
        <w:t xml:space="preserve"> air</w:t>
      </w:r>
      <w:r>
        <w:t xml:space="preserve">.  </w:t>
      </w:r>
      <w:r w:rsidR="001E23AC">
        <w:t>De-bulking is accomplished by placing a vacuum bag over the molds and then applying vacuum pressure.  Figure 83 shows the mold halves with the vacuum bag applied.  Figure 84 shows both laminates before and after the elevated temperature de-bulk process.</w:t>
      </w:r>
    </w:p>
    <w:p w:rsidR="008E126C" w:rsidRDefault="008E126C" w:rsidP="007161CA"/>
    <w:p w:rsidR="008E126C" w:rsidRDefault="008E126C" w:rsidP="008E126C">
      <w:pPr>
        <w:ind w:left="90" w:hanging="630"/>
        <w:jc w:val="center"/>
      </w:pPr>
      <w:r w:rsidRPr="008E126C">
        <w:rPr>
          <w:noProof/>
        </w:rPr>
        <w:drawing>
          <wp:inline distT="0" distB="0" distL="0" distR="0" wp14:anchorId="4D1A0A4B" wp14:editId="7B09AAFF">
            <wp:extent cx="4119245" cy="2746163"/>
            <wp:effectExtent l="0" t="0" r="0" b="0"/>
            <wp:docPr id="61" name="Picture 2" descr="Z:\DOE Hydrokinetic Blade\ARL Fabrication\Test Article\Debulk\IMG_5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Z:\DOE Hydrokinetic Blade\ARL Fabrication\Test Article\Debulk\IMG_5770.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69681" cy="2779787"/>
                    </a:xfrm>
                    <a:prstGeom prst="rect">
                      <a:avLst/>
                    </a:prstGeom>
                    <a:noFill/>
                    <a:ln>
                      <a:noFill/>
                    </a:ln>
                    <a:extLst/>
                  </pic:spPr>
                </pic:pic>
              </a:graphicData>
            </a:graphic>
          </wp:inline>
        </w:drawing>
      </w:r>
    </w:p>
    <w:p w:rsidR="008E126C" w:rsidRDefault="008E126C" w:rsidP="008E126C">
      <w:pPr>
        <w:pStyle w:val="Caption"/>
        <w:jc w:val="center"/>
      </w:pPr>
      <w:r>
        <w:t>Figure 83.  De-bulking vacuum bag applied to molds</w:t>
      </w:r>
    </w:p>
    <w:p w:rsidR="001679C7" w:rsidRDefault="008E126C" w:rsidP="007161CA">
      <w:r>
        <w:rPr>
          <w:noProof/>
        </w:rPr>
        <w:lastRenderedPageBreak/>
        <w:drawing>
          <wp:inline distT="0" distB="0" distL="0" distR="0" wp14:anchorId="16519AA6" wp14:editId="71DD2B37">
            <wp:extent cx="6144591" cy="203835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45648" cy="2038701"/>
                    </a:xfrm>
                    <a:prstGeom prst="rect">
                      <a:avLst/>
                    </a:prstGeom>
                  </pic:spPr>
                </pic:pic>
              </a:graphicData>
            </a:graphic>
          </wp:inline>
        </w:drawing>
      </w:r>
    </w:p>
    <w:p w:rsidR="008E126C" w:rsidRDefault="008E126C" w:rsidP="008E126C">
      <w:pPr>
        <w:pStyle w:val="Caption"/>
        <w:jc w:val="center"/>
      </w:pPr>
      <w:r>
        <w:t>Figure 84.  Laminates before and after de-bulk process</w:t>
      </w:r>
    </w:p>
    <w:p w:rsidR="008E126C" w:rsidRDefault="008E126C" w:rsidP="007161CA"/>
    <w:p w:rsidR="008E126C" w:rsidRDefault="008E126C" w:rsidP="008E126C">
      <w:r>
        <w:t>4.2.5 Mold closure</w:t>
      </w:r>
    </w:p>
    <w:p w:rsidR="008E126C" w:rsidRDefault="008E126C" w:rsidP="008E126C">
      <w:r>
        <w:t>After de-bulking the pressure and suction side laminates, the pressure side center post and split bushings were removed in preparation for mold closure.  Then, the pressure side mold was flipped over to allow placement on top of the suction side mold.   Lowering of the pressure side mold onto the suction side mold can be seen in Figure 85.  The center post on the suction</w:t>
      </w:r>
      <w:r w:rsidR="00E27DD3">
        <w:t xml:space="preserve"> side mold</w:t>
      </w:r>
      <w:r>
        <w:t xml:space="preserve"> accurately locates the pressure side mold</w:t>
      </w:r>
      <w:r w:rsidR="00E27DD3">
        <w:t xml:space="preserve"> during mating</w:t>
      </w:r>
      <w:r w:rsidR="00701EA8">
        <w:t>, except for rotation about the post axis.  This rotational alignment was done manually as the mold was closed.</w:t>
      </w:r>
    </w:p>
    <w:p w:rsidR="008E126C" w:rsidRDefault="008E126C" w:rsidP="008E126C"/>
    <w:p w:rsidR="008E126C" w:rsidRDefault="008E126C" w:rsidP="008E126C">
      <w:pPr>
        <w:jc w:val="center"/>
      </w:pPr>
      <w:r w:rsidRPr="008E126C">
        <w:rPr>
          <w:noProof/>
        </w:rPr>
        <w:drawing>
          <wp:inline distT="0" distB="0" distL="0" distR="0" wp14:anchorId="18EE2FBF" wp14:editId="04AA64E4">
            <wp:extent cx="4600575" cy="3067050"/>
            <wp:effectExtent l="0" t="0" r="9525" b="0"/>
            <wp:docPr id="60420" name="Picture 3" descr="Z:\DOE Hydrokinetic Blade\ARL Fabrication\Test Article\Cure and De-molding\IMG_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0" name="Picture 3" descr="Z:\DOE Hydrokinetic Blade\ARL Fabrication\Test Article\Cure and De-molding\IMG_580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01610" cy="3067740"/>
                    </a:xfrm>
                    <a:prstGeom prst="rect">
                      <a:avLst/>
                    </a:prstGeom>
                    <a:noFill/>
                    <a:ln>
                      <a:noFill/>
                    </a:ln>
                    <a:extLst/>
                  </pic:spPr>
                </pic:pic>
              </a:graphicData>
            </a:graphic>
          </wp:inline>
        </w:drawing>
      </w:r>
    </w:p>
    <w:p w:rsidR="008E126C" w:rsidRDefault="008E126C" w:rsidP="008E126C">
      <w:pPr>
        <w:pStyle w:val="Caption"/>
        <w:jc w:val="center"/>
      </w:pPr>
      <w:r>
        <w:t>Figure 85.  Lowering of pressure side mold onto suction side mold</w:t>
      </w:r>
    </w:p>
    <w:p w:rsidR="008E126C" w:rsidRDefault="008E126C" w:rsidP="007161CA"/>
    <w:p w:rsidR="008E126C" w:rsidRDefault="00140599" w:rsidP="007161CA">
      <w:r>
        <w:lastRenderedPageBreak/>
        <w:t>After closing the mold, the gap</w:t>
      </w:r>
      <w:r w:rsidR="005B2D38">
        <w:t>s</w:t>
      </w:r>
      <w:r>
        <w:t xml:space="preserve"> between the mating surfaces w</w:t>
      </w:r>
      <w:r w:rsidR="005B2D38">
        <w:t>ere</w:t>
      </w:r>
      <w:r>
        <w:t xml:space="preserve"> checked.  The mold flanges were separated by a uniform gap of about 0.125 inch around the circumference.  The gap for each of the blades can be seen in Figure 86.</w:t>
      </w:r>
    </w:p>
    <w:p w:rsidR="00FF3FE1" w:rsidRDefault="00FF3FE1" w:rsidP="007161CA"/>
    <w:p w:rsidR="00140599" w:rsidRDefault="00140599" w:rsidP="007161CA">
      <w:r>
        <w:rPr>
          <w:noProof/>
        </w:rPr>
        <w:drawing>
          <wp:inline distT="0" distB="0" distL="0" distR="0" wp14:anchorId="445FC34C" wp14:editId="428D2CE3">
            <wp:extent cx="5943600" cy="4049395"/>
            <wp:effectExtent l="19050" t="19050" r="19050" b="27305"/>
            <wp:docPr id="23552" name="Picture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4049395"/>
                    </a:xfrm>
                    <a:prstGeom prst="rect">
                      <a:avLst/>
                    </a:prstGeom>
                    <a:ln w="12700">
                      <a:solidFill>
                        <a:schemeClr val="tx1"/>
                      </a:solidFill>
                    </a:ln>
                  </pic:spPr>
                </pic:pic>
              </a:graphicData>
            </a:graphic>
          </wp:inline>
        </w:drawing>
      </w:r>
    </w:p>
    <w:p w:rsidR="00FF3FE1" w:rsidRDefault="00FF3FE1" w:rsidP="00FF3FE1">
      <w:pPr>
        <w:pStyle w:val="Caption"/>
        <w:jc w:val="center"/>
      </w:pPr>
      <w:r>
        <w:t>Figure 86.  Gap between mold flanges prior to cure</w:t>
      </w:r>
    </w:p>
    <w:p w:rsidR="00140599" w:rsidRDefault="00140599" w:rsidP="007161CA"/>
    <w:p w:rsidR="008E126C" w:rsidRDefault="00FF3FE1" w:rsidP="007161CA">
      <w:r>
        <w:t>4.2.6  Curing using vacuum and heat</w:t>
      </w:r>
    </w:p>
    <w:p w:rsidR="00291E12" w:rsidRDefault="00FF3FE1" w:rsidP="007161CA">
      <w:r>
        <w:t xml:space="preserve">After mating the mold halves, the assembly was vacuum bagged in preparation for cure as shown in Figure 87.  </w:t>
      </w:r>
      <w:r w:rsidR="00291E12">
        <w:t>The half scale three bladed rotor was cured with the cure schedule shown in Table 1</w:t>
      </w:r>
      <w:r w:rsidR="005B2D38">
        <w:t>6</w:t>
      </w:r>
      <w:r w:rsidR="00291E12">
        <w:t>.</w:t>
      </w:r>
    </w:p>
    <w:p w:rsidR="003E54A8" w:rsidRPr="00274347" w:rsidRDefault="003E54A8" w:rsidP="003E54A8">
      <w:pPr>
        <w:pStyle w:val="Caption"/>
        <w:jc w:val="center"/>
        <w:rPr>
          <w:b/>
        </w:rPr>
      </w:pPr>
      <w:r>
        <w:t xml:space="preserve">Table </w:t>
      </w:r>
      <w:fldSimple w:instr=" SEQ Table \* ARABIC ">
        <w:r w:rsidR="00AF766D">
          <w:rPr>
            <w:noProof/>
          </w:rPr>
          <w:t>16</w:t>
        </w:r>
      </w:fldSimple>
      <w:r w:rsidRPr="00274347">
        <w:t>.</w:t>
      </w:r>
      <w:r>
        <w:t xml:space="preserve"> Half scale rotor cure schedule</w:t>
      </w:r>
    </w:p>
    <w:tbl>
      <w:tblPr>
        <w:tblStyle w:val="TableGrid"/>
        <w:tblW w:w="0" w:type="auto"/>
        <w:jc w:val="center"/>
        <w:tblLook w:val="04A0" w:firstRow="1" w:lastRow="0" w:firstColumn="1" w:lastColumn="0" w:noHBand="0" w:noVBand="1"/>
      </w:tblPr>
      <w:tblGrid>
        <w:gridCol w:w="1975"/>
        <w:gridCol w:w="2070"/>
      </w:tblGrid>
      <w:tr w:rsidR="00291E12" w:rsidTr="003E54A8">
        <w:trPr>
          <w:trHeight w:val="266"/>
          <w:jc w:val="center"/>
        </w:trPr>
        <w:tc>
          <w:tcPr>
            <w:tcW w:w="1975" w:type="dxa"/>
          </w:tcPr>
          <w:p w:rsidR="00291E12" w:rsidRDefault="00291E12" w:rsidP="003E54A8">
            <w:pPr>
              <w:jc w:val="center"/>
            </w:pPr>
            <w:r>
              <w:t>Temperature (</w:t>
            </w:r>
            <w:r>
              <w:rPr>
                <w:rFonts w:ascii="Calibri" w:hAnsi="Calibri"/>
              </w:rPr>
              <w:t>°</w:t>
            </w:r>
            <w:r>
              <w:t>F)</w:t>
            </w:r>
          </w:p>
        </w:tc>
        <w:tc>
          <w:tcPr>
            <w:tcW w:w="2070" w:type="dxa"/>
          </w:tcPr>
          <w:p w:rsidR="00291E12" w:rsidRDefault="00291E12" w:rsidP="003E54A8">
            <w:pPr>
              <w:jc w:val="center"/>
            </w:pPr>
            <w:r>
              <w:t>Duration (h</w:t>
            </w:r>
            <w:r w:rsidR="003E54A8">
              <w:t>ou</w:t>
            </w:r>
            <w:r>
              <w:t>rs)</w:t>
            </w:r>
          </w:p>
        </w:tc>
      </w:tr>
      <w:tr w:rsidR="00291E12" w:rsidTr="003E54A8">
        <w:trPr>
          <w:trHeight w:val="252"/>
          <w:jc w:val="center"/>
        </w:trPr>
        <w:tc>
          <w:tcPr>
            <w:tcW w:w="1975" w:type="dxa"/>
          </w:tcPr>
          <w:p w:rsidR="00291E12" w:rsidRDefault="00291E12" w:rsidP="003E54A8">
            <w:pPr>
              <w:jc w:val="center"/>
            </w:pPr>
            <w:r>
              <w:t>145</w:t>
            </w:r>
          </w:p>
        </w:tc>
        <w:tc>
          <w:tcPr>
            <w:tcW w:w="2070" w:type="dxa"/>
          </w:tcPr>
          <w:p w:rsidR="00291E12" w:rsidRDefault="00291E12" w:rsidP="003E54A8">
            <w:pPr>
              <w:jc w:val="center"/>
            </w:pPr>
            <w:r>
              <w:t>24</w:t>
            </w:r>
          </w:p>
        </w:tc>
      </w:tr>
      <w:tr w:rsidR="00291E12" w:rsidTr="003E54A8">
        <w:trPr>
          <w:trHeight w:val="252"/>
          <w:jc w:val="center"/>
        </w:trPr>
        <w:tc>
          <w:tcPr>
            <w:tcW w:w="1975" w:type="dxa"/>
          </w:tcPr>
          <w:p w:rsidR="00291E12" w:rsidRDefault="00291E12" w:rsidP="003E54A8">
            <w:pPr>
              <w:jc w:val="center"/>
            </w:pPr>
            <w:r>
              <w:t>160</w:t>
            </w:r>
          </w:p>
        </w:tc>
        <w:tc>
          <w:tcPr>
            <w:tcW w:w="2070" w:type="dxa"/>
          </w:tcPr>
          <w:p w:rsidR="00291E12" w:rsidRDefault="00291E12" w:rsidP="003E54A8">
            <w:pPr>
              <w:jc w:val="center"/>
            </w:pPr>
            <w:r>
              <w:t>8</w:t>
            </w:r>
          </w:p>
        </w:tc>
      </w:tr>
      <w:tr w:rsidR="00291E12" w:rsidTr="003E54A8">
        <w:trPr>
          <w:trHeight w:val="252"/>
          <w:jc w:val="center"/>
        </w:trPr>
        <w:tc>
          <w:tcPr>
            <w:tcW w:w="1975" w:type="dxa"/>
          </w:tcPr>
          <w:p w:rsidR="00291E12" w:rsidRDefault="00291E12" w:rsidP="003E54A8">
            <w:pPr>
              <w:jc w:val="center"/>
            </w:pPr>
            <w:r>
              <w:t>175</w:t>
            </w:r>
          </w:p>
        </w:tc>
        <w:tc>
          <w:tcPr>
            <w:tcW w:w="2070" w:type="dxa"/>
          </w:tcPr>
          <w:p w:rsidR="00291E12" w:rsidRDefault="00291E12" w:rsidP="003E54A8">
            <w:pPr>
              <w:jc w:val="center"/>
            </w:pPr>
            <w:r>
              <w:t>12</w:t>
            </w:r>
          </w:p>
        </w:tc>
      </w:tr>
    </w:tbl>
    <w:p w:rsidR="008E126C" w:rsidRDefault="008E126C" w:rsidP="007161CA"/>
    <w:p w:rsidR="008E126C" w:rsidRDefault="00FF3FE1" w:rsidP="00FF3FE1">
      <w:pPr>
        <w:jc w:val="center"/>
      </w:pPr>
      <w:r w:rsidRPr="00FF3FE1">
        <w:rPr>
          <w:noProof/>
        </w:rPr>
        <w:lastRenderedPageBreak/>
        <w:drawing>
          <wp:inline distT="0" distB="0" distL="0" distR="0" wp14:anchorId="0B67CE41" wp14:editId="12295CCC">
            <wp:extent cx="4657725" cy="3105150"/>
            <wp:effectExtent l="0" t="0" r="9525" b="0"/>
            <wp:docPr id="62467" name="Picture 2" descr="Z:\DOE Hydrokinetic Blade\ARL Fabrication\Test Article\Cure and De-molding\IMG_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7" name="Picture 2" descr="Z:\DOE Hydrokinetic Blade\ARL Fabrication\Test Article\Cure and De-molding\IMG_581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657725" cy="3105150"/>
                    </a:xfrm>
                    <a:prstGeom prst="rect">
                      <a:avLst/>
                    </a:prstGeom>
                    <a:noFill/>
                    <a:ln>
                      <a:noFill/>
                    </a:ln>
                    <a:extLst/>
                  </pic:spPr>
                </pic:pic>
              </a:graphicData>
            </a:graphic>
          </wp:inline>
        </w:drawing>
      </w:r>
    </w:p>
    <w:p w:rsidR="00FF3FE1" w:rsidRDefault="00FF3FE1" w:rsidP="00FF3FE1">
      <w:pPr>
        <w:pStyle w:val="Caption"/>
        <w:jc w:val="center"/>
      </w:pPr>
      <w:r>
        <w:t>Figure 87.  Mold assembly vacuum-bagged for curing</w:t>
      </w:r>
    </w:p>
    <w:p w:rsidR="00FF3FE1" w:rsidRDefault="00FF3FE1" w:rsidP="00FF3FE1">
      <w:pPr>
        <w:jc w:val="center"/>
      </w:pPr>
    </w:p>
    <w:p w:rsidR="008E126C" w:rsidRDefault="003E54A8" w:rsidP="007161CA">
      <w:r>
        <w:t xml:space="preserve">During curing, the gap between the mold flanges closed from an initial value of </w:t>
      </w:r>
      <w:r w:rsidR="005B2D38">
        <w:t xml:space="preserve">about </w:t>
      </w:r>
      <w:r>
        <w:t xml:space="preserve">0.125 inch to about 0.062 inch.  The </w:t>
      </w:r>
      <w:r w:rsidR="00D7619E">
        <w:t xml:space="preserve">gap </w:t>
      </w:r>
      <w:r>
        <w:t>was uniform, with no locatio</w:t>
      </w:r>
      <w:r w:rsidR="00D7619E">
        <w:t>ns where the flanges were in con</w:t>
      </w:r>
      <w:r>
        <w:t>tact.</w:t>
      </w:r>
      <w:r w:rsidR="00D7619E">
        <w:t xml:space="preserve">  Since the mold flanges didn’t touch, the full vacuum pressure was applied to all areas of the laminate throughout the cure cycle.  The gap between the molds before and after curing is shown in Figure 88.</w:t>
      </w:r>
    </w:p>
    <w:p w:rsidR="008E126C" w:rsidRDefault="008E126C" w:rsidP="007161CA"/>
    <w:p w:rsidR="00D7619E" w:rsidRDefault="00D7619E" w:rsidP="007161CA">
      <w:r>
        <w:rPr>
          <w:noProof/>
        </w:rPr>
        <w:drawing>
          <wp:inline distT="0" distB="0" distL="0" distR="0" wp14:anchorId="29E048D8" wp14:editId="6CCB89B1">
            <wp:extent cx="6388424" cy="2143125"/>
            <wp:effectExtent l="0" t="0" r="0" b="0"/>
            <wp:docPr id="23553" name="Picture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391763" cy="2144245"/>
                    </a:xfrm>
                    <a:prstGeom prst="rect">
                      <a:avLst/>
                    </a:prstGeom>
                  </pic:spPr>
                </pic:pic>
              </a:graphicData>
            </a:graphic>
          </wp:inline>
        </w:drawing>
      </w:r>
    </w:p>
    <w:p w:rsidR="00D7619E" w:rsidRDefault="00D7619E" w:rsidP="00D7619E">
      <w:pPr>
        <w:pStyle w:val="Caption"/>
        <w:jc w:val="center"/>
      </w:pPr>
      <w:r>
        <w:t>Figure 88.  Gap between mold flanges before and after cure</w:t>
      </w:r>
    </w:p>
    <w:p w:rsidR="00D7619E" w:rsidRDefault="00D7619E" w:rsidP="007161CA"/>
    <w:p w:rsidR="000E2F62" w:rsidRDefault="000E2F62" w:rsidP="007161CA"/>
    <w:p w:rsidR="00D7619E" w:rsidRDefault="000E2F62" w:rsidP="007161CA">
      <w:r>
        <w:lastRenderedPageBreak/>
        <w:t>4.2.7  Part removal</w:t>
      </w:r>
    </w:p>
    <w:p w:rsidR="00D7619E" w:rsidRDefault="000E2F62" w:rsidP="007161CA">
      <w:r>
        <w:t>After completing the cure cycle, the part was cooled to ambient temperature.  Next the mold was opening by lifting the pressure side mold from the suction side mold.  After removing the pressure side mold, slight mold flash was evident on both the leading and trailing edges of all three blades.  See Figures 89 and 90.  A close-up view of the transition</w:t>
      </w:r>
      <w:r w:rsidR="00B85AF7">
        <w:t xml:space="preserve"> region</w:t>
      </w:r>
      <w:r>
        <w:t xml:space="preserve"> between the leading and trailing edges near the center of the rotor is shown in Figure 91.  Figure 92 shows the rotor after removal from the suction side mold.</w:t>
      </w:r>
    </w:p>
    <w:p w:rsidR="000E2F62" w:rsidRDefault="000E2F62" w:rsidP="000E2F62">
      <w:r>
        <w:t>4.2.</w:t>
      </w:r>
      <w:r w:rsidR="00B85AF7">
        <w:t>8</w:t>
      </w:r>
      <w:r>
        <w:t xml:space="preserve">  </w:t>
      </w:r>
      <w:r w:rsidR="00B85AF7">
        <w:t>F</w:t>
      </w:r>
      <w:r>
        <w:t>lash removal</w:t>
      </w:r>
    </w:p>
    <w:p w:rsidR="00D7619E" w:rsidRDefault="000E2F62" w:rsidP="007161CA">
      <w:r>
        <w:t xml:space="preserve">After removing the rotor from the mold, flash was </w:t>
      </w:r>
      <w:r w:rsidR="00B85AF7">
        <w:t>removed from the leading and trailing edges of the blades using hand-working techniques.  A view of the rotor after flash removal is shown in Figure 93.</w:t>
      </w:r>
    </w:p>
    <w:p w:rsidR="00D7619E" w:rsidRDefault="00B85AF7" w:rsidP="007161CA">
      <w:r>
        <w:rPr>
          <w:noProof/>
        </w:rPr>
        <w:drawing>
          <wp:inline distT="0" distB="0" distL="0" distR="0" wp14:anchorId="349353F7" wp14:editId="44F0839E">
            <wp:extent cx="5943600" cy="2002155"/>
            <wp:effectExtent l="0" t="0" r="0" b="0"/>
            <wp:docPr id="23555" name="Picture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002155"/>
                    </a:xfrm>
                    <a:prstGeom prst="rect">
                      <a:avLst/>
                    </a:prstGeom>
                  </pic:spPr>
                </pic:pic>
              </a:graphicData>
            </a:graphic>
          </wp:inline>
        </w:drawing>
      </w:r>
    </w:p>
    <w:p w:rsidR="00D7619E" w:rsidRDefault="00B85AF7" w:rsidP="00B85AF7">
      <w:pPr>
        <w:pStyle w:val="Caption"/>
        <w:jc w:val="center"/>
      </w:pPr>
      <w:r>
        <w:t>Figure 89.  Mold flash on leading and trailing edges of stub blades</w:t>
      </w:r>
    </w:p>
    <w:p w:rsidR="00D7619E" w:rsidRDefault="00B85AF7" w:rsidP="00B85AF7">
      <w:pPr>
        <w:jc w:val="center"/>
      </w:pPr>
      <w:r w:rsidRPr="00B85AF7">
        <w:rPr>
          <w:noProof/>
        </w:rPr>
        <w:drawing>
          <wp:inline distT="0" distB="0" distL="0" distR="0" wp14:anchorId="1206EE77" wp14:editId="53DFAFA3">
            <wp:extent cx="4410075" cy="2940050"/>
            <wp:effectExtent l="0" t="0" r="9525" b="0"/>
            <wp:docPr id="66563" name="Picture 4" descr="Z:\DOE Hydrokinetic Blade\ARL Fabrication\Test Article\Cure and De-molding\IMG_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3" name="Picture 4" descr="Z:\DOE Hydrokinetic Blade\ARL Fabrication\Test Article\Cure and De-molding\IMG_583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410542" cy="2940361"/>
                    </a:xfrm>
                    <a:prstGeom prst="rect">
                      <a:avLst/>
                    </a:prstGeom>
                    <a:noFill/>
                    <a:ln>
                      <a:noFill/>
                    </a:ln>
                    <a:extLst/>
                  </pic:spPr>
                </pic:pic>
              </a:graphicData>
            </a:graphic>
          </wp:inline>
        </w:drawing>
      </w:r>
    </w:p>
    <w:p w:rsidR="00B85AF7" w:rsidRDefault="00B85AF7" w:rsidP="00B85AF7">
      <w:pPr>
        <w:pStyle w:val="Caption"/>
        <w:jc w:val="center"/>
      </w:pPr>
      <w:r>
        <w:t>Figure 90.  Mold flash on leading and trailing edges of full blade</w:t>
      </w:r>
    </w:p>
    <w:p w:rsidR="00D7619E" w:rsidRDefault="00B85AF7" w:rsidP="00B85AF7">
      <w:pPr>
        <w:jc w:val="center"/>
      </w:pPr>
      <w:r>
        <w:rPr>
          <w:noProof/>
        </w:rPr>
        <w:lastRenderedPageBreak/>
        <w:drawing>
          <wp:inline distT="0" distB="0" distL="0" distR="0" wp14:anchorId="5DF25400" wp14:editId="158D5EAA">
            <wp:extent cx="4752975" cy="3179822"/>
            <wp:effectExtent l="0" t="0" r="0" b="1905"/>
            <wp:docPr id="23556" name="Picture 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59738" cy="3184346"/>
                    </a:xfrm>
                    <a:prstGeom prst="rect">
                      <a:avLst/>
                    </a:prstGeom>
                  </pic:spPr>
                </pic:pic>
              </a:graphicData>
            </a:graphic>
          </wp:inline>
        </w:drawing>
      </w:r>
    </w:p>
    <w:p w:rsidR="00B85AF7" w:rsidRDefault="00B85AF7" w:rsidP="00B85AF7">
      <w:pPr>
        <w:pStyle w:val="Caption"/>
        <w:jc w:val="center"/>
      </w:pPr>
      <w:r>
        <w:t>Figure 91.  Close-up view of leading edge and trailing edge transition region near center</w:t>
      </w:r>
    </w:p>
    <w:p w:rsidR="008E126C" w:rsidRDefault="008E126C" w:rsidP="007161CA"/>
    <w:p w:rsidR="00B85AF7" w:rsidRDefault="00B85AF7" w:rsidP="007161CA"/>
    <w:p w:rsidR="00B85AF7" w:rsidRDefault="00B85AF7" w:rsidP="00B85AF7">
      <w:pPr>
        <w:ind w:hanging="270"/>
      </w:pPr>
      <w:r>
        <w:rPr>
          <w:noProof/>
        </w:rPr>
        <w:drawing>
          <wp:inline distT="0" distB="0" distL="0" distR="0" wp14:anchorId="28BA4EC0" wp14:editId="7480F073">
            <wp:extent cx="6228599" cy="2581275"/>
            <wp:effectExtent l="0" t="0" r="1270" b="0"/>
            <wp:docPr id="23557" name="Picture 2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232868" cy="2583044"/>
                    </a:xfrm>
                    <a:prstGeom prst="rect">
                      <a:avLst/>
                    </a:prstGeom>
                  </pic:spPr>
                </pic:pic>
              </a:graphicData>
            </a:graphic>
          </wp:inline>
        </w:drawing>
      </w:r>
    </w:p>
    <w:p w:rsidR="00B85AF7" w:rsidRDefault="00B85AF7" w:rsidP="00B85AF7">
      <w:pPr>
        <w:pStyle w:val="Caption"/>
        <w:jc w:val="center"/>
      </w:pPr>
      <w:r>
        <w:t>Figure 92.  Rotor after removal from mold</w:t>
      </w:r>
    </w:p>
    <w:p w:rsidR="00B85AF7" w:rsidRDefault="00B85AF7" w:rsidP="007161CA"/>
    <w:p w:rsidR="00B85AF7" w:rsidRDefault="00B85AF7" w:rsidP="007161CA"/>
    <w:p w:rsidR="00B85AF7" w:rsidRDefault="00B85AF7" w:rsidP="007161CA"/>
    <w:p w:rsidR="00B85AF7" w:rsidRDefault="00B85AF7" w:rsidP="007161CA"/>
    <w:p w:rsidR="00B85AF7" w:rsidRDefault="00B85AF7" w:rsidP="007161CA">
      <w:r w:rsidRPr="00B85AF7">
        <w:rPr>
          <w:noProof/>
        </w:rPr>
        <w:lastRenderedPageBreak/>
        <w:drawing>
          <wp:inline distT="0" distB="0" distL="0" distR="0" wp14:anchorId="11513830" wp14:editId="4EB20348">
            <wp:extent cx="5943600" cy="3343275"/>
            <wp:effectExtent l="0" t="0" r="0" b="9525"/>
            <wp:docPr id="69635" name="Picture 2" descr="Z:\DOE Hydrokinetic Blade\ARL Fabrication\Test Article\Cure and De-molding\IMG_20170807_11250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5" name="Picture 2" descr="Z:\DOE Hydrokinetic Blade\ARL Fabrication\Test Article\Cure and De-molding\IMG_20170807_112501975.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a:extLst/>
                  </pic:spPr>
                </pic:pic>
              </a:graphicData>
            </a:graphic>
          </wp:inline>
        </w:drawing>
      </w:r>
    </w:p>
    <w:p w:rsidR="00B85AF7" w:rsidRDefault="00B85AF7" w:rsidP="00B85AF7">
      <w:pPr>
        <w:pStyle w:val="Caption"/>
        <w:jc w:val="center"/>
      </w:pPr>
      <w:r>
        <w:t>Figure 93.  Rotor after removal of mold flash</w:t>
      </w:r>
    </w:p>
    <w:p w:rsidR="00B85AF7" w:rsidRDefault="00B85AF7" w:rsidP="007161CA"/>
    <w:p w:rsidR="00B85AF7" w:rsidRDefault="00D501D7" w:rsidP="007161CA">
      <w:r>
        <w:t>4.3  Fatigue test analyses and experimental results</w:t>
      </w:r>
    </w:p>
    <w:p w:rsidR="00B85AF7" w:rsidRDefault="003B365F" w:rsidP="007161CA">
      <w:r>
        <w:t>T</w:t>
      </w:r>
      <w:r w:rsidR="00D501D7">
        <w:t>he final de</w:t>
      </w:r>
      <w:r w:rsidR="00D501D7" w:rsidRPr="00516260">
        <w:t xml:space="preserve">sign of ½-scale </w:t>
      </w:r>
      <w:r w:rsidR="00D501D7">
        <w:t>t</w:t>
      </w:r>
      <w:r w:rsidR="00D501D7" w:rsidRPr="00516260">
        <w:t xml:space="preserve">hree </w:t>
      </w:r>
      <w:r w:rsidR="00D501D7">
        <w:t>b</w:t>
      </w:r>
      <w:r w:rsidR="00D501D7" w:rsidRPr="00516260">
        <w:t xml:space="preserve">lade </w:t>
      </w:r>
      <w:r w:rsidR="00D501D7">
        <w:t xml:space="preserve">rotor test fixture will be discussed in subsection 4.3.1, finite element </w:t>
      </w:r>
      <w:r>
        <w:t>model</w:t>
      </w:r>
      <w:r w:rsidR="007C27AB">
        <w:t>,</w:t>
      </w:r>
      <w:r w:rsidR="00D501D7">
        <w:t xml:space="preserve"> predictions</w:t>
      </w:r>
      <w:r w:rsidR="007C27AB">
        <w:t>, and comparisons to fatigue test results</w:t>
      </w:r>
      <w:r w:rsidR="00D501D7">
        <w:t xml:space="preserve"> in subsection 4.3.2, and fatigue test</w:t>
      </w:r>
      <w:r w:rsidR="007C27AB">
        <w:t xml:space="preserve"> details and results</w:t>
      </w:r>
      <w:r w:rsidR="00D501D7">
        <w:t xml:space="preserve"> in subsection 4.3.3.</w:t>
      </w:r>
    </w:p>
    <w:p w:rsidR="00A75B08" w:rsidRDefault="00A75B08" w:rsidP="00A75B08">
      <w:r>
        <w:t>4.3.1  Final de</w:t>
      </w:r>
      <w:r w:rsidRPr="00516260">
        <w:t xml:space="preserve">sign of ½-scale </w:t>
      </w:r>
      <w:r>
        <w:t>t</w:t>
      </w:r>
      <w:r w:rsidRPr="00516260">
        <w:t xml:space="preserve">hree </w:t>
      </w:r>
      <w:r>
        <w:t>b</w:t>
      </w:r>
      <w:r w:rsidRPr="00516260">
        <w:t xml:space="preserve">lade </w:t>
      </w:r>
      <w:r>
        <w:t>rotor test fixture</w:t>
      </w:r>
    </w:p>
    <w:p w:rsidR="00B85AF7" w:rsidRDefault="00DA18A1" w:rsidP="007161CA">
      <w:r>
        <w:t xml:space="preserve">The preliminary design of the rotor test fixture was discussed in section 3.2.6.  </w:t>
      </w:r>
      <w:r w:rsidR="0069662E">
        <w:t xml:space="preserve">The assembly is shown below in Figure 94.  </w:t>
      </w:r>
      <w:r>
        <w:t>The final design was modified from the preliminary configuration as follows:</w:t>
      </w:r>
    </w:p>
    <w:p w:rsidR="00DA18A1" w:rsidRDefault="0069662E" w:rsidP="00DA18A1">
      <w:pPr>
        <w:pStyle w:val="ListParagraph"/>
        <w:numPr>
          <w:ilvl w:val="0"/>
          <w:numId w:val="10"/>
        </w:numPr>
      </w:pPr>
      <w:r>
        <w:t xml:space="preserve">rubber sheets between clamps and blade not used, </w:t>
      </w:r>
    </w:p>
    <w:p w:rsidR="0069662E" w:rsidRDefault="0069662E" w:rsidP="00DA18A1">
      <w:pPr>
        <w:pStyle w:val="ListParagraph"/>
        <w:numPr>
          <w:ilvl w:val="0"/>
          <w:numId w:val="10"/>
        </w:numPr>
      </w:pPr>
      <w:r>
        <w:t>tapped holes in baseplate replaced with through holes and nuts for screws, and</w:t>
      </w:r>
    </w:p>
    <w:p w:rsidR="0069662E" w:rsidRDefault="0069662E" w:rsidP="00DA18A1">
      <w:pPr>
        <w:pStyle w:val="ListParagraph"/>
        <w:numPr>
          <w:ilvl w:val="0"/>
          <w:numId w:val="10"/>
        </w:numPr>
      </w:pPr>
      <w:r>
        <w:t>long actuator arm replaced with short section.</w:t>
      </w:r>
    </w:p>
    <w:p w:rsidR="00B85AF7" w:rsidRDefault="0069662E" w:rsidP="007161CA">
      <w:r>
        <w:t xml:space="preserve">The rubber sheets between the clamps at the tip and root of the blade were eliminated from the test setup to allow </w:t>
      </w:r>
      <w:r w:rsidR="004A7337">
        <w:t xml:space="preserve">a more consistent preload to be applied to the clamping screws at both locations.  The intent of the sheets was to reduce localized contact stresses </w:t>
      </w:r>
      <w:r w:rsidR="005B2D38">
        <w:t xml:space="preserve">under and near </w:t>
      </w:r>
      <w:r w:rsidR="004A7337">
        <w:t>the clamps. However, since these locations are not near the</w:t>
      </w:r>
      <w:r w:rsidR="005B2D38">
        <w:t xml:space="preserve"> high strain</w:t>
      </w:r>
      <w:r w:rsidR="004A7337">
        <w:t xml:space="preserve"> areas of interest on the blade, removal did not pose a problem </w:t>
      </w:r>
      <w:r w:rsidR="000E05E4">
        <w:t>for</w:t>
      </w:r>
      <w:r w:rsidR="004A7337">
        <w:t xml:space="preserve"> the fatigue </w:t>
      </w:r>
      <w:r w:rsidR="000B2194">
        <w:t>t</w:t>
      </w:r>
      <w:r w:rsidR="004A7337">
        <w:t>e</w:t>
      </w:r>
      <w:r w:rsidR="000B2194">
        <w:t>s</w:t>
      </w:r>
      <w:r w:rsidR="004A7337">
        <w:t xml:space="preserve">t </w:t>
      </w:r>
      <w:r w:rsidR="005B2D38">
        <w:t xml:space="preserve">or the </w:t>
      </w:r>
      <w:r w:rsidR="004A7337">
        <w:t>results.</w:t>
      </w:r>
    </w:p>
    <w:p w:rsidR="00B85AF7" w:rsidRDefault="0069662E" w:rsidP="007161CA">
      <w:r>
        <w:rPr>
          <w:noProof/>
        </w:rPr>
        <w:lastRenderedPageBreak/>
        <w:drawing>
          <wp:inline distT="0" distB="0" distL="0" distR="0" wp14:anchorId="7FC8E1BD" wp14:editId="254A3A6F">
            <wp:extent cx="5713189" cy="4157932"/>
            <wp:effectExtent l="19050" t="19050" r="20955" b="146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17511" cy="4161077"/>
                    </a:xfrm>
                    <a:prstGeom prst="rect">
                      <a:avLst/>
                    </a:prstGeom>
                    <a:ln>
                      <a:solidFill>
                        <a:schemeClr val="tx1"/>
                      </a:solidFill>
                    </a:ln>
                  </pic:spPr>
                </pic:pic>
              </a:graphicData>
            </a:graphic>
          </wp:inline>
        </w:drawing>
      </w:r>
    </w:p>
    <w:p w:rsidR="0069662E" w:rsidRDefault="000E05E4" w:rsidP="0069662E">
      <w:pPr>
        <w:pStyle w:val="Caption"/>
        <w:jc w:val="center"/>
      </w:pPr>
      <w:r>
        <w:t>Figure 94.  F</w:t>
      </w:r>
      <w:r w:rsidR="0069662E">
        <w:t>atigue test setup</w:t>
      </w:r>
    </w:p>
    <w:p w:rsidR="004A7337" w:rsidRDefault="004A7337" w:rsidP="004A7337"/>
    <w:p w:rsidR="004A7337" w:rsidRDefault="004A7337" w:rsidP="004A7337">
      <w:r>
        <w:t>Through holes in the</w:t>
      </w:r>
      <w:r w:rsidR="000E05E4">
        <w:t xml:space="preserve"> aluminum</w:t>
      </w:r>
      <w:r>
        <w:t xml:space="preserve"> baseplate were used in lieu of tapped holes such that a higher preload could be applied to the clamp screws near the blade root without fear of stripping the threads.  </w:t>
      </w:r>
    </w:p>
    <w:p w:rsidR="00B85AF7" w:rsidRDefault="004A7337" w:rsidP="007161CA">
      <w:r>
        <w:t xml:space="preserve">The long rod in the actuator mechanism was changed to a shorter component to allow better compatibility with the test machine.  </w:t>
      </w:r>
    </w:p>
    <w:p w:rsidR="00D44D1F" w:rsidRDefault="00D44D1F" w:rsidP="00D44D1F">
      <w:r>
        <w:t>The load pads near the tip of the blade are contoured to the blade shape at that location.  The attachment screws are torqued to</w:t>
      </w:r>
      <w:r w:rsidR="000E05E4">
        <w:t xml:space="preserve"> only</w:t>
      </w:r>
      <w:r>
        <w:t xml:space="preserve"> 11 ft-lbs. to prevent damage to the blade.  The root clamp screws are torqued to 400 ft-lbs.  Shims are used between the upper and lower clamps at the blade root to control the contact pressures applied to the composite blade.  The shims are installed after the clamp screws are initially tightened to 40 ft-lbs.</w:t>
      </w:r>
    </w:p>
    <w:p w:rsidR="008E126C" w:rsidRDefault="000B2194" w:rsidP="007161CA">
      <w:r>
        <w:t>4.3.2  Finite element analyses and predictions</w:t>
      </w:r>
    </w:p>
    <w:p w:rsidR="00B85AF7" w:rsidRDefault="000B2194" w:rsidP="007161CA">
      <w:r>
        <w:t xml:space="preserve">A finite element </w:t>
      </w:r>
      <w:r w:rsidR="00F577C3">
        <w:t xml:space="preserve">(FE) </w:t>
      </w:r>
      <w:r>
        <w:t>model of the fatigue test assembly was developed to allow predictions of the strains and deflections of the blade</w:t>
      </w:r>
      <w:r w:rsidR="00D44D1F">
        <w:t xml:space="preserve">.  The model is shown in Figure 95.  </w:t>
      </w:r>
    </w:p>
    <w:p w:rsidR="00B85AF7" w:rsidRDefault="00F577C3" w:rsidP="00F577C3">
      <w:pPr>
        <w:jc w:val="center"/>
      </w:pPr>
      <w:r>
        <w:rPr>
          <w:noProof/>
        </w:rPr>
        <w:lastRenderedPageBreak/>
        <w:drawing>
          <wp:inline distT="0" distB="0" distL="0" distR="0" wp14:anchorId="0FD6ED9B" wp14:editId="20D939C5">
            <wp:extent cx="4623758" cy="5092556"/>
            <wp:effectExtent l="19050" t="19050" r="24765" b="133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628301" cy="5097559"/>
                    </a:xfrm>
                    <a:prstGeom prst="rect">
                      <a:avLst/>
                    </a:prstGeom>
                    <a:ln w="12700">
                      <a:solidFill>
                        <a:schemeClr val="tx1"/>
                      </a:solidFill>
                    </a:ln>
                  </pic:spPr>
                </pic:pic>
              </a:graphicData>
            </a:graphic>
          </wp:inline>
        </w:drawing>
      </w:r>
    </w:p>
    <w:p w:rsidR="00F577C3" w:rsidRDefault="00F577C3" w:rsidP="00F577C3">
      <w:pPr>
        <w:pStyle w:val="Caption"/>
        <w:jc w:val="center"/>
      </w:pPr>
      <w:r>
        <w:t>Figure 95.  Finite element model</w:t>
      </w:r>
      <w:r w:rsidR="000E05E4">
        <w:t xml:space="preserve"> of fatigue test setup</w:t>
      </w:r>
    </w:p>
    <w:p w:rsidR="008E126C" w:rsidRDefault="008E126C" w:rsidP="007161CA"/>
    <w:p w:rsidR="00F577C3" w:rsidRDefault="00C31D30" w:rsidP="007161CA">
      <w:r>
        <w:t xml:space="preserve">The </w:t>
      </w:r>
      <w:r w:rsidR="00F577C3">
        <w:t>FE model</w:t>
      </w:r>
      <w:r>
        <w:t xml:space="preserve"> details are as follows</w:t>
      </w:r>
      <w:r w:rsidR="00F577C3">
        <w:t>:</w:t>
      </w:r>
    </w:p>
    <w:p w:rsidR="00871529" w:rsidRPr="00F577C3" w:rsidRDefault="00871529" w:rsidP="00F577C3">
      <w:pPr>
        <w:pStyle w:val="ListParagraph"/>
        <w:numPr>
          <w:ilvl w:val="0"/>
          <w:numId w:val="11"/>
        </w:numPr>
      </w:pPr>
      <w:r w:rsidRPr="00F577C3">
        <w:t>Mesh</w:t>
      </w:r>
    </w:p>
    <w:p w:rsidR="00871529" w:rsidRPr="00F577C3" w:rsidRDefault="00871529" w:rsidP="00F577C3">
      <w:pPr>
        <w:pStyle w:val="ListParagraph"/>
        <w:numPr>
          <w:ilvl w:val="1"/>
          <w:numId w:val="11"/>
        </w:numPr>
      </w:pPr>
      <w:r w:rsidRPr="00F577C3">
        <w:t>Bolts represented with linear beam elements and shell elements for the head</w:t>
      </w:r>
    </w:p>
    <w:p w:rsidR="00871529" w:rsidRPr="00F577C3" w:rsidRDefault="00871529" w:rsidP="00F577C3">
      <w:pPr>
        <w:pStyle w:val="ListParagraph"/>
        <w:numPr>
          <w:ilvl w:val="1"/>
          <w:numId w:val="11"/>
        </w:numPr>
      </w:pPr>
      <w:r w:rsidRPr="00F577C3">
        <w:t>Strain gages represented with a single shell element tied to underlying surface</w:t>
      </w:r>
    </w:p>
    <w:p w:rsidR="00871529" w:rsidRPr="00F577C3" w:rsidRDefault="00871529" w:rsidP="00F577C3">
      <w:pPr>
        <w:pStyle w:val="ListParagraph"/>
        <w:numPr>
          <w:ilvl w:val="1"/>
          <w:numId w:val="11"/>
        </w:numPr>
      </w:pPr>
      <w:r w:rsidRPr="00F577C3">
        <w:t>All other parts are meshed with linear bricks (with incompatible modes) and linear wedges</w:t>
      </w:r>
    </w:p>
    <w:p w:rsidR="00871529" w:rsidRPr="00F577C3" w:rsidRDefault="00871529" w:rsidP="00F577C3">
      <w:pPr>
        <w:pStyle w:val="ListParagraph"/>
        <w:numPr>
          <w:ilvl w:val="1"/>
          <w:numId w:val="11"/>
        </w:numPr>
      </w:pPr>
      <w:r w:rsidRPr="00F577C3">
        <w:t>Blade element material orientations follow the outer blade surfaces</w:t>
      </w:r>
      <w:r w:rsidR="000E05E4">
        <w:t xml:space="preserve"> (3 axis normal to surface)</w:t>
      </w:r>
    </w:p>
    <w:p w:rsidR="00871529" w:rsidRPr="00F577C3" w:rsidRDefault="00871529" w:rsidP="00F577C3">
      <w:pPr>
        <w:pStyle w:val="ListParagraph"/>
        <w:numPr>
          <w:ilvl w:val="0"/>
          <w:numId w:val="11"/>
        </w:numPr>
      </w:pPr>
      <w:r w:rsidRPr="00F577C3">
        <w:t>All metal components are steel except baseplate (aluminum)</w:t>
      </w:r>
    </w:p>
    <w:p w:rsidR="00871529" w:rsidRPr="00F577C3" w:rsidRDefault="00871529" w:rsidP="00F577C3">
      <w:pPr>
        <w:pStyle w:val="ListParagraph"/>
        <w:numPr>
          <w:ilvl w:val="0"/>
          <w:numId w:val="11"/>
        </w:numPr>
      </w:pPr>
      <w:r w:rsidRPr="00F577C3">
        <w:t xml:space="preserve">Materials (all values in msi) </w:t>
      </w:r>
    </w:p>
    <w:p w:rsidR="00871529" w:rsidRPr="00F577C3" w:rsidRDefault="00871529" w:rsidP="00F577C3">
      <w:pPr>
        <w:pStyle w:val="ListParagraph"/>
        <w:numPr>
          <w:ilvl w:val="1"/>
          <w:numId w:val="11"/>
        </w:numPr>
      </w:pPr>
      <w:r w:rsidRPr="00F577C3">
        <w:t>Blade uses engineering constants:</w:t>
      </w:r>
    </w:p>
    <w:p w:rsidR="00871529" w:rsidRPr="00F577C3" w:rsidRDefault="00871529" w:rsidP="00F577C3">
      <w:pPr>
        <w:pStyle w:val="ListParagraph"/>
        <w:numPr>
          <w:ilvl w:val="2"/>
          <w:numId w:val="11"/>
        </w:numPr>
      </w:pPr>
      <w:r w:rsidRPr="00F577C3">
        <w:lastRenderedPageBreak/>
        <w:t>E11=2.72; E22=2.71; E33=1.395; G12=1.28; G13=G23=0.50</w:t>
      </w:r>
    </w:p>
    <w:p w:rsidR="00871529" w:rsidRPr="00F577C3" w:rsidRDefault="00871529" w:rsidP="00F577C3">
      <w:pPr>
        <w:pStyle w:val="ListParagraph"/>
        <w:numPr>
          <w:ilvl w:val="1"/>
          <w:numId w:val="11"/>
        </w:numPr>
      </w:pPr>
      <w:r w:rsidRPr="00F577C3">
        <w:t>Steel: E=29.0; Aluminum: E=10.0</w:t>
      </w:r>
    </w:p>
    <w:p w:rsidR="00871529" w:rsidRPr="00F577C3" w:rsidRDefault="00871529" w:rsidP="00F577C3">
      <w:pPr>
        <w:pStyle w:val="ListParagraph"/>
        <w:numPr>
          <w:ilvl w:val="0"/>
          <w:numId w:val="11"/>
        </w:numPr>
      </w:pPr>
      <w:r w:rsidRPr="00F577C3">
        <w:t>Preload</w:t>
      </w:r>
    </w:p>
    <w:p w:rsidR="006A763C" w:rsidRPr="00F577C3" w:rsidRDefault="006A763C" w:rsidP="006A763C">
      <w:pPr>
        <w:pStyle w:val="ListParagraph"/>
        <w:numPr>
          <w:ilvl w:val="1"/>
          <w:numId w:val="11"/>
        </w:numPr>
      </w:pPr>
      <w:r w:rsidRPr="00F577C3">
        <w:t>1 inch screws</w:t>
      </w:r>
      <w:r>
        <w:t>, before activating shims: 2.4 kips (40 ft-lbs.</w:t>
      </w:r>
      <w:r w:rsidR="000E05E4">
        <w:t xml:space="preserve"> torque</w:t>
      </w:r>
      <w:r>
        <w:t>)</w:t>
      </w:r>
    </w:p>
    <w:p w:rsidR="00871529" w:rsidRPr="00F577C3" w:rsidRDefault="00871529" w:rsidP="00F577C3">
      <w:pPr>
        <w:pStyle w:val="ListParagraph"/>
        <w:numPr>
          <w:ilvl w:val="1"/>
          <w:numId w:val="11"/>
        </w:numPr>
      </w:pPr>
      <w:r w:rsidRPr="00F577C3">
        <w:t>1 inch screws</w:t>
      </w:r>
      <w:r w:rsidR="006A763C">
        <w:t>, after activating shims</w:t>
      </w:r>
      <w:r w:rsidRPr="00F577C3">
        <w:t xml:space="preserve">: </w:t>
      </w:r>
      <w:r w:rsidR="00F577C3">
        <w:t>24</w:t>
      </w:r>
      <w:r w:rsidRPr="00F577C3">
        <w:t xml:space="preserve"> kips (</w:t>
      </w:r>
      <w:r w:rsidR="00F577C3">
        <w:t>400</w:t>
      </w:r>
      <w:r w:rsidRPr="00F577C3">
        <w:t xml:space="preserve"> ft-lbs</w:t>
      </w:r>
      <w:r w:rsidR="000E05E4">
        <w:t>. torque</w:t>
      </w:r>
      <w:r w:rsidRPr="00F577C3">
        <w:t>)</w:t>
      </w:r>
    </w:p>
    <w:p w:rsidR="00871529" w:rsidRPr="00F577C3" w:rsidRDefault="00871529" w:rsidP="00F577C3">
      <w:pPr>
        <w:pStyle w:val="ListParagraph"/>
        <w:numPr>
          <w:ilvl w:val="1"/>
          <w:numId w:val="11"/>
        </w:numPr>
      </w:pPr>
      <w:r w:rsidRPr="00F577C3">
        <w:t>3/8 screws: 1.8 kips (11 ft-lbs</w:t>
      </w:r>
      <w:r w:rsidR="000E05E4">
        <w:t>. torque</w:t>
      </w:r>
      <w:r w:rsidRPr="00F577C3">
        <w:t>)</w:t>
      </w:r>
    </w:p>
    <w:p w:rsidR="00871529" w:rsidRPr="00F577C3" w:rsidRDefault="00871529" w:rsidP="00F577C3">
      <w:pPr>
        <w:pStyle w:val="ListParagraph"/>
        <w:numPr>
          <w:ilvl w:val="0"/>
          <w:numId w:val="11"/>
        </w:numPr>
      </w:pPr>
      <w:r w:rsidRPr="00F577C3">
        <w:t>Non-linear contact defined between:</w:t>
      </w:r>
    </w:p>
    <w:p w:rsidR="00871529" w:rsidRPr="00F577C3" w:rsidRDefault="00871529" w:rsidP="00F577C3">
      <w:pPr>
        <w:pStyle w:val="ListParagraph"/>
        <w:numPr>
          <w:ilvl w:val="1"/>
          <w:numId w:val="11"/>
        </w:numPr>
      </w:pPr>
      <w:r w:rsidRPr="00F577C3">
        <w:t>Blade and root clamp</w:t>
      </w:r>
      <w:r w:rsidR="00F577C3">
        <w:t>s</w:t>
      </w:r>
      <w:r w:rsidRPr="00F577C3">
        <w:t>; blade and load pads; lower clamp and baseplate</w:t>
      </w:r>
    </w:p>
    <w:p w:rsidR="00871529" w:rsidRPr="00F577C3" w:rsidRDefault="00871529" w:rsidP="00F577C3">
      <w:pPr>
        <w:pStyle w:val="ListParagraph"/>
        <w:numPr>
          <w:ilvl w:val="0"/>
          <w:numId w:val="11"/>
        </w:numPr>
      </w:pPr>
      <w:r w:rsidRPr="00F577C3">
        <w:t>Tied surfaces defined between:</w:t>
      </w:r>
    </w:p>
    <w:p w:rsidR="00871529" w:rsidRPr="00F577C3" w:rsidRDefault="00871529" w:rsidP="00F577C3">
      <w:pPr>
        <w:pStyle w:val="ListParagraph"/>
        <w:numPr>
          <w:ilvl w:val="1"/>
          <w:numId w:val="11"/>
        </w:numPr>
      </w:pPr>
      <w:r w:rsidRPr="00F577C3">
        <w:t xml:space="preserve">All screws and internal threads; screw heads and underlying surfaces; shims to </w:t>
      </w:r>
      <w:r w:rsidR="006A763C">
        <w:t xml:space="preserve">upper and </w:t>
      </w:r>
      <w:r w:rsidRPr="00F577C3">
        <w:t>lower clamps, pipe flanges to pipe, upper pipe flange to baseplate</w:t>
      </w:r>
    </w:p>
    <w:p w:rsidR="00871529" w:rsidRPr="00F577C3" w:rsidRDefault="00871529" w:rsidP="00F577C3">
      <w:pPr>
        <w:pStyle w:val="ListParagraph"/>
        <w:numPr>
          <w:ilvl w:val="0"/>
          <w:numId w:val="11"/>
        </w:numPr>
      </w:pPr>
      <w:r w:rsidRPr="00F577C3">
        <w:t xml:space="preserve">Restraints </w:t>
      </w:r>
    </w:p>
    <w:p w:rsidR="00871529" w:rsidRPr="00F577C3" w:rsidRDefault="00871529" w:rsidP="00F577C3">
      <w:pPr>
        <w:pStyle w:val="ListParagraph"/>
        <w:numPr>
          <w:ilvl w:val="1"/>
          <w:numId w:val="11"/>
        </w:numPr>
      </w:pPr>
      <w:r w:rsidRPr="00F577C3">
        <w:t>Baseplate attachment to test machine (UX=UY=UZ=0)</w:t>
      </w:r>
    </w:p>
    <w:p w:rsidR="00F577C3" w:rsidRDefault="00871529" w:rsidP="00F577C3">
      <w:pPr>
        <w:pStyle w:val="ListParagraph"/>
        <w:numPr>
          <w:ilvl w:val="1"/>
          <w:numId w:val="11"/>
        </w:numPr>
      </w:pPr>
      <w:r w:rsidRPr="00F577C3">
        <w:t>Lower flange surface (UZ=0)</w:t>
      </w:r>
    </w:p>
    <w:p w:rsidR="000E05E4" w:rsidRDefault="000E05E4" w:rsidP="007161CA"/>
    <w:p w:rsidR="00B60DC4" w:rsidRDefault="000E05E4" w:rsidP="007161CA">
      <w:r>
        <w:t xml:space="preserve">Loads applied in the model are based on pressure profiles on the blade surfaces generated by computational fluid dynamics.  </w:t>
      </w:r>
      <w:r w:rsidR="00B60DC4">
        <w:t>During in-water use, the pressure loads on the blades var</w:t>
      </w:r>
      <w:r w:rsidR="00C31D30">
        <w:t>y</w:t>
      </w:r>
      <w:r w:rsidR="00B60DC4">
        <w:t xml:space="preserve"> due to rotation.  When the blade is at top dead center (TDC), the water velocity is at its maximum, producing the highest blade pressures.  The pressure load at bottom dead center is based on the reduction in flow velocity due to the change in depth as well as the hydrodynamic effects of the pylon wake.  </w:t>
      </w:r>
    </w:p>
    <w:p w:rsidR="00B60DC4" w:rsidRDefault="00067AED" w:rsidP="007161CA">
      <w:r>
        <w:t xml:space="preserve">For the fatigue test, </w:t>
      </w:r>
      <w:r w:rsidR="00B60DC4">
        <w:t>point loads were calculated that produce the same strain state in the blade at the high strain region. The maximum and minimum loads represent the fatigue cycle loads that are to be applied.  For the TDC load</w:t>
      </w:r>
      <w:r w:rsidR="00D653F0">
        <w:t>, the applied point load is 721</w:t>
      </w:r>
      <w:r w:rsidR="00B60DC4">
        <w:t xml:space="preserve"> pounds.  For BDC, the applied point load is 464 pounds.  Therefore, the fatigue cyclic load is:  </w:t>
      </w:r>
      <w:r w:rsidR="00D653F0">
        <w:t xml:space="preserve">593 </w:t>
      </w:r>
      <w:r w:rsidR="00D653F0">
        <w:rPr>
          <w:rFonts w:cs="Times New Roman"/>
        </w:rPr>
        <w:t>±</w:t>
      </w:r>
      <w:r w:rsidR="00D653F0">
        <w:t xml:space="preserve">129 pounds, an R value of 0.65.  </w:t>
      </w:r>
    </w:p>
    <w:p w:rsidR="00D653F0" w:rsidRDefault="00D653F0" w:rsidP="007161CA">
      <w:r>
        <w:t>Based on the prescribed loads</w:t>
      </w:r>
      <w:r w:rsidR="00F76DFD">
        <w:t xml:space="preserve"> and after subtracting off assembly deflections</w:t>
      </w:r>
      <w:r>
        <w:t>, the analysis predicted the load point deflection to be 0.9</w:t>
      </w:r>
      <w:r w:rsidR="00F76DFD">
        <w:t>06</w:t>
      </w:r>
      <w:r>
        <w:t xml:space="preserve"> inch for TDC loading and 0.58</w:t>
      </w:r>
      <w:r w:rsidR="00F76DFD">
        <w:t>6</w:t>
      </w:r>
      <w:r>
        <w:t xml:space="preserve"> inch for BDC loading.  The maximum tip deflection was predicted to be 1.652 and 1.068 inches respectively</w:t>
      </w:r>
      <w:r w:rsidR="00781655">
        <w:t>.</w:t>
      </w:r>
      <w:r w:rsidR="0029795C">
        <w:t xml:space="preserve">  Figure 96 shows the FE model results for the TDC and BDC load cases.</w:t>
      </w:r>
    </w:p>
    <w:p w:rsidR="00B60DC4" w:rsidRDefault="00C31D30" w:rsidP="007161CA">
      <w:r>
        <w:t>The FE model includes shell elements representing strain gages mounted on the blade pressure and suction side surfaces in the high strain regions.  The strain gage locations and numbering are shown in Figure 9</w:t>
      </w:r>
      <w:r w:rsidR="0029795C">
        <w:t>7</w:t>
      </w:r>
      <w:r>
        <w:t xml:space="preserve">.  </w:t>
      </w:r>
      <w:r w:rsidR="00AF55B6">
        <w:t>Predictions were made for the strain</w:t>
      </w:r>
      <w:r w:rsidR="00BF0769">
        <w:t xml:space="preserve">s at the </w:t>
      </w:r>
      <w:r w:rsidR="00AF55B6">
        <w:t>gage</w:t>
      </w:r>
      <w:r w:rsidR="00BF0769">
        <w:t xml:space="preserve"> location</w:t>
      </w:r>
      <w:r w:rsidR="00AF55B6">
        <w:t xml:space="preserve">s </w:t>
      </w:r>
      <w:r>
        <w:t>for the TBC and BDC loads.</w:t>
      </w:r>
      <w:r w:rsidR="00AF55B6">
        <w:t xml:space="preserve">  </w:t>
      </w:r>
      <w:r w:rsidR="00BF0769">
        <w:t>The strain predictions are shown in Table 17 for the 12 strain gages mounted to the blade.  The st</w:t>
      </w:r>
      <w:r w:rsidR="00F76DFD">
        <w:t>r</w:t>
      </w:r>
      <w:r w:rsidR="00BF0769">
        <w:t>ain values shown in the table are the E</w:t>
      </w:r>
      <w:r w:rsidR="00F76DFD">
        <w:t>11</w:t>
      </w:r>
      <w:r w:rsidR="00BF0769">
        <w:t xml:space="preserve"> strains in the local material coordinate system for the </w:t>
      </w:r>
      <w:r w:rsidR="00F76DFD">
        <w:t xml:space="preserve">strain gage </w:t>
      </w:r>
      <w:r w:rsidR="00BF0769">
        <w:t xml:space="preserve">elements.  </w:t>
      </w:r>
      <w:r w:rsidR="00F76DFD">
        <w:t>This</w:t>
      </w:r>
      <w:r w:rsidR="00BF0769">
        <w:t xml:space="preserve"> </w:t>
      </w:r>
      <w:r w:rsidR="00BF0769" w:rsidRPr="00BF0769">
        <w:t>E</w:t>
      </w:r>
      <w:r w:rsidR="00F76DFD">
        <w:t>11</w:t>
      </w:r>
      <w:r w:rsidR="00BF0769" w:rsidRPr="00BF0769">
        <w:t xml:space="preserve"> strain</w:t>
      </w:r>
      <w:r w:rsidR="000E05E4">
        <w:t xml:space="preserve"> direction is also the</w:t>
      </w:r>
      <w:r w:rsidR="00BF0769" w:rsidRPr="00BF0769">
        <w:t xml:space="preserve"> direction </w:t>
      </w:r>
      <w:r w:rsidR="000E05E4">
        <w:t>of</w:t>
      </w:r>
      <w:r w:rsidR="00BF0769" w:rsidRPr="00BF0769">
        <w:t xml:space="preserve"> the global Y axis</w:t>
      </w:r>
      <w:r w:rsidR="000E05E4">
        <w:t xml:space="preserve"> in the model</w:t>
      </w:r>
      <w:r w:rsidR="00BF0769" w:rsidRPr="00BF0769">
        <w:t xml:space="preserve">.  These </w:t>
      </w:r>
      <w:r w:rsidR="000E05E4">
        <w:t xml:space="preserve">direct </w:t>
      </w:r>
      <w:r w:rsidR="00BF0769" w:rsidRPr="00BF0769">
        <w:t xml:space="preserve">strains are slightly lower than maximum principal strains </w:t>
      </w:r>
      <w:r w:rsidR="00BF0769">
        <w:t xml:space="preserve">at these locations </w:t>
      </w:r>
      <w:r w:rsidR="00BF0769" w:rsidRPr="00BF0769">
        <w:t>(from 0.2 to 2.2 % less)</w:t>
      </w:r>
      <w:r w:rsidR="00BF0769">
        <w:t xml:space="preserve">. </w:t>
      </w:r>
    </w:p>
    <w:p w:rsidR="00F577C3" w:rsidRDefault="00F577C3" w:rsidP="007161CA"/>
    <w:p w:rsidR="0029795C" w:rsidRDefault="0029795C" w:rsidP="00BF0769">
      <w:pPr>
        <w:jc w:val="center"/>
      </w:pPr>
      <w:r>
        <w:rPr>
          <w:noProof/>
        </w:rPr>
        <w:lastRenderedPageBreak/>
        <w:drawing>
          <wp:inline distT="0" distB="0" distL="0" distR="0" wp14:anchorId="643F2DD6" wp14:editId="311A0452">
            <wp:extent cx="5943600" cy="3577590"/>
            <wp:effectExtent l="19050" t="19050" r="19050" b="228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3577590"/>
                    </a:xfrm>
                    <a:prstGeom prst="rect">
                      <a:avLst/>
                    </a:prstGeom>
                    <a:ln w="12700">
                      <a:solidFill>
                        <a:schemeClr val="tx1"/>
                      </a:solidFill>
                    </a:ln>
                  </pic:spPr>
                </pic:pic>
              </a:graphicData>
            </a:graphic>
          </wp:inline>
        </w:drawing>
      </w:r>
    </w:p>
    <w:p w:rsidR="0029795C" w:rsidRDefault="0029795C" w:rsidP="0029795C">
      <w:pPr>
        <w:pStyle w:val="Caption"/>
        <w:jc w:val="center"/>
      </w:pPr>
      <w:r>
        <w:t>Figure 96.  FE model maximum principal strains at TDC and BDC loads</w:t>
      </w:r>
    </w:p>
    <w:p w:rsidR="0029795C" w:rsidRDefault="0029795C" w:rsidP="00BF0769">
      <w:pPr>
        <w:jc w:val="center"/>
      </w:pPr>
    </w:p>
    <w:p w:rsidR="0029795C" w:rsidRDefault="0029795C" w:rsidP="00BF0769">
      <w:pPr>
        <w:jc w:val="center"/>
      </w:pPr>
    </w:p>
    <w:p w:rsidR="0029795C" w:rsidRDefault="0029795C" w:rsidP="00BF0769">
      <w:pPr>
        <w:jc w:val="center"/>
      </w:pPr>
    </w:p>
    <w:p w:rsidR="0029795C" w:rsidRDefault="0029795C" w:rsidP="00BF0769">
      <w:pPr>
        <w:jc w:val="center"/>
      </w:pPr>
    </w:p>
    <w:p w:rsidR="00F577C3" w:rsidRDefault="00C31D30" w:rsidP="00BF0769">
      <w:pPr>
        <w:jc w:val="center"/>
      </w:pPr>
      <w:r>
        <w:rPr>
          <w:noProof/>
        </w:rPr>
        <w:drawing>
          <wp:inline distT="0" distB="0" distL="0" distR="0" wp14:anchorId="643CD952" wp14:editId="7C40B8A6">
            <wp:extent cx="5943600" cy="1833880"/>
            <wp:effectExtent l="19050" t="19050" r="1905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833880"/>
                    </a:xfrm>
                    <a:prstGeom prst="rect">
                      <a:avLst/>
                    </a:prstGeom>
                    <a:ln w="12700">
                      <a:solidFill>
                        <a:schemeClr val="tx1"/>
                      </a:solidFill>
                    </a:ln>
                  </pic:spPr>
                </pic:pic>
              </a:graphicData>
            </a:graphic>
          </wp:inline>
        </w:drawing>
      </w:r>
    </w:p>
    <w:p w:rsidR="00F577C3" w:rsidRDefault="00C31D30" w:rsidP="00C31D30">
      <w:pPr>
        <w:pStyle w:val="Caption"/>
        <w:jc w:val="center"/>
      </w:pPr>
      <w:r>
        <w:t>Figure 9</w:t>
      </w:r>
      <w:r w:rsidR="0029795C">
        <w:t>7</w:t>
      </w:r>
      <w:r>
        <w:t>.  Strain gage locations</w:t>
      </w:r>
    </w:p>
    <w:p w:rsidR="00F76DFD" w:rsidRDefault="00F76DFD" w:rsidP="00C31D30">
      <w:pPr>
        <w:pStyle w:val="Caption"/>
        <w:jc w:val="center"/>
      </w:pPr>
    </w:p>
    <w:p w:rsidR="0029795C" w:rsidRDefault="0029795C" w:rsidP="00C31D30">
      <w:pPr>
        <w:pStyle w:val="Caption"/>
        <w:jc w:val="center"/>
      </w:pPr>
    </w:p>
    <w:p w:rsidR="00BF0769" w:rsidRPr="00274347" w:rsidRDefault="00BF0769" w:rsidP="00BF0769">
      <w:pPr>
        <w:pStyle w:val="Caption"/>
        <w:jc w:val="center"/>
        <w:rPr>
          <w:b/>
        </w:rPr>
      </w:pPr>
      <w:r>
        <w:lastRenderedPageBreak/>
        <w:t xml:space="preserve">Table </w:t>
      </w:r>
      <w:fldSimple w:instr=" SEQ Table \* ARABIC ">
        <w:r w:rsidR="00AF766D">
          <w:rPr>
            <w:noProof/>
          </w:rPr>
          <w:t>17</w:t>
        </w:r>
      </w:fldSimple>
      <w:r w:rsidRPr="00274347">
        <w:t>.</w:t>
      </w:r>
      <w:r>
        <w:t xml:space="preserve"> Strain predictions at gage locations</w:t>
      </w:r>
    </w:p>
    <w:p w:rsidR="00F577C3" w:rsidRDefault="00BF0769" w:rsidP="00BF0769">
      <w:pPr>
        <w:jc w:val="center"/>
      </w:pPr>
      <w:r>
        <w:rPr>
          <w:noProof/>
        </w:rPr>
        <w:drawing>
          <wp:inline distT="0" distB="0" distL="0" distR="0" wp14:anchorId="3F066A4C" wp14:editId="0FFB0C48">
            <wp:extent cx="4830792" cy="15689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845354" cy="1573705"/>
                    </a:xfrm>
                    <a:prstGeom prst="rect">
                      <a:avLst/>
                    </a:prstGeom>
                  </pic:spPr>
                </pic:pic>
              </a:graphicData>
            </a:graphic>
          </wp:inline>
        </w:drawing>
      </w:r>
    </w:p>
    <w:p w:rsidR="007F568F" w:rsidRDefault="007F568F" w:rsidP="007F568F">
      <w:r>
        <w:t>A comparison of the predicted strains and</w:t>
      </w:r>
      <w:r w:rsidRPr="00207324">
        <w:t xml:space="preserve"> </w:t>
      </w:r>
      <w:r>
        <w:t>measured strains obtained during three initial static load applications of the TDC and BDC loads  are shown in Figure 9</w:t>
      </w:r>
      <w:r w:rsidR="0029795C">
        <w:t>8.</w:t>
      </w:r>
      <w:r>
        <w:t xml:space="preserve">  The predicted strains were generally about 8 to 12 percent less than the measured strain values. </w:t>
      </w:r>
    </w:p>
    <w:p w:rsidR="00207324" w:rsidRDefault="00207324" w:rsidP="007161CA">
      <w:r>
        <w:t>Potential causes for the strain differences include:</w:t>
      </w:r>
    </w:p>
    <w:p w:rsidR="00871529" w:rsidRPr="00207324" w:rsidRDefault="00871529" w:rsidP="00207324">
      <w:pPr>
        <w:numPr>
          <w:ilvl w:val="0"/>
          <w:numId w:val="13"/>
        </w:numPr>
      </w:pPr>
      <w:r w:rsidRPr="00207324">
        <w:t>Inaccurate blade material properties</w:t>
      </w:r>
    </w:p>
    <w:p w:rsidR="00871529" w:rsidRPr="00207324" w:rsidRDefault="00207324" w:rsidP="00207324">
      <w:pPr>
        <w:numPr>
          <w:ilvl w:val="1"/>
          <w:numId w:val="13"/>
        </w:numPr>
      </w:pPr>
      <w:r>
        <w:t>Composite material e</w:t>
      </w:r>
      <w:r w:rsidR="00871529" w:rsidRPr="00207324">
        <w:t>lastic constants</w:t>
      </w:r>
    </w:p>
    <w:p w:rsidR="00871529" w:rsidRPr="00207324" w:rsidRDefault="00871529" w:rsidP="00207324">
      <w:pPr>
        <w:numPr>
          <w:ilvl w:val="0"/>
          <w:numId w:val="13"/>
        </w:numPr>
      </w:pPr>
      <w:r w:rsidRPr="00207324">
        <w:t>Load not applied at specified load point</w:t>
      </w:r>
    </w:p>
    <w:p w:rsidR="00871529" w:rsidRPr="00207324" w:rsidRDefault="00871529" w:rsidP="00207324">
      <w:pPr>
        <w:numPr>
          <w:ilvl w:val="0"/>
          <w:numId w:val="13"/>
        </w:numPr>
      </w:pPr>
      <w:r w:rsidRPr="00207324">
        <w:t>Load magnitude incorrect</w:t>
      </w:r>
    </w:p>
    <w:p w:rsidR="00871529" w:rsidRPr="00207324" w:rsidRDefault="00871529" w:rsidP="00207324">
      <w:pPr>
        <w:numPr>
          <w:ilvl w:val="0"/>
          <w:numId w:val="13"/>
        </w:numPr>
      </w:pPr>
      <w:r w:rsidRPr="00207324">
        <w:t>Strain gages not located at specified locations</w:t>
      </w:r>
    </w:p>
    <w:p w:rsidR="00871529" w:rsidRPr="00207324" w:rsidRDefault="00871529" w:rsidP="00207324">
      <w:pPr>
        <w:numPr>
          <w:ilvl w:val="0"/>
          <w:numId w:val="13"/>
        </w:numPr>
      </w:pPr>
      <w:r w:rsidRPr="00207324">
        <w:t>Inaccurate st</w:t>
      </w:r>
      <w:r w:rsidR="00207324">
        <w:t>r</w:t>
      </w:r>
      <w:r w:rsidRPr="00207324">
        <w:t xml:space="preserve">ain gages </w:t>
      </w:r>
    </w:p>
    <w:p w:rsidR="00871529" w:rsidRDefault="00871529" w:rsidP="00207324">
      <w:pPr>
        <w:numPr>
          <w:ilvl w:val="0"/>
          <w:numId w:val="13"/>
        </w:numPr>
      </w:pPr>
      <w:r w:rsidRPr="00207324">
        <w:t>Inaccurate finite element model (overly stiff)</w:t>
      </w:r>
    </w:p>
    <w:p w:rsidR="0029795C" w:rsidRDefault="0029795C" w:rsidP="0029795C">
      <w:r>
        <w:t xml:space="preserve">During setup of the fatigue test, paper templates were used to accurately locate the blade’s root clamps, loading pads, and strain gages.  Also, test machine feedback provides an accurate estimate of the applied load to the blade.  </w:t>
      </w:r>
    </w:p>
    <w:p w:rsidR="0029795C" w:rsidRDefault="0029795C" w:rsidP="0029795C">
      <w:r>
        <w:t xml:space="preserve">The only remaining likely reasons for the strain comparison discrepancies were the FE model stiffness (element size, type, etc.) and blade material properties.  The blade in the FE model uses linear brick elements with added incompatible modes to improve bending accuracy.  There are 12 elements through the thickness of the blade.  Based on these parameters, it is felt that the model should provide accurate strain results within a few percent. Therefore, the blade material elastic constants were adjusted to determine the impact on the resulting blade deflections and strains.   </w:t>
      </w:r>
    </w:p>
    <w:p w:rsidR="0029795C" w:rsidRDefault="0029795C" w:rsidP="0029795C">
      <w:r>
        <w:t>The material elastic constants E11, E22, and G12 for the blade were adjusted downward by 10 percent:</w:t>
      </w:r>
    </w:p>
    <w:p w:rsidR="0029795C" w:rsidRDefault="0029795C" w:rsidP="0029795C">
      <w:pPr>
        <w:pStyle w:val="ListParagraph"/>
        <w:numPr>
          <w:ilvl w:val="0"/>
          <w:numId w:val="14"/>
        </w:numPr>
      </w:pPr>
      <w:r>
        <w:t>E11: from 2.72 msi to 2.448 msi</w:t>
      </w:r>
    </w:p>
    <w:p w:rsidR="0029795C" w:rsidRDefault="0029795C" w:rsidP="0029795C">
      <w:pPr>
        <w:pStyle w:val="ListParagraph"/>
        <w:numPr>
          <w:ilvl w:val="0"/>
          <w:numId w:val="14"/>
        </w:numPr>
      </w:pPr>
      <w:r>
        <w:t>E22: from 2.71 msi to 2.448 msi</w:t>
      </w:r>
    </w:p>
    <w:p w:rsidR="0029795C" w:rsidRDefault="0029795C" w:rsidP="0029795C">
      <w:pPr>
        <w:pStyle w:val="ListParagraph"/>
        <w:numPr>
          <w:ilvl w:val="0"/>
          <w:numId w:val="14"/>
        </w:numPr>
      </w:pPr>
      <w:r>
        <w:t>G12: from 1.28 msi to 1.152 msi</w:t>
      </w:r>
    </w:p>
    <w:p w:rsidR="00207324" w:rsidRDefault="00207324" w:rsidP="00207324">
      <w:pPr>
        <w:ind w:hanging="540"/>
        <w:jc w:val="center"/>
      </w:pPr>
      <w:r>
        <w:rPr>
          <w:noProof/>
        </w:rPr>
        <w:lastRenderedPageBreak/>
        <w:drawing>
          <wp:inline distT="0" distB="0" distL="0" distR="0" wp14:anchorId="3E147A25" wp14:editId="5869B025">
            <wp:extent cx="6581139" cy="4014776"/>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595866" cy="4023760"/>
                    </a:xfrm>
                    <a:prstGeom prst="rect">
                      <a:avLst/>
                    </a:prstGeom>
                  </pic:spPr>
                </pic:pic>
              </a:graphicData>
            </a:graphic>
          </wp:inline>
        </w:drawing>
      </w:r>
    </w:p>
    <w:p w:rsidR="00207324" w:rsidRDefault="00207324" w:rsidP="00207324">
      <w:pPr>
        <w:pStyle w:val="Caption"/>
        <w:jc w:val="center"/>
      </w:pPr>
      <w:r>
        <w:t>Figure 9</w:t>
      </w:r>
      <w:r w:rsidR="0029795C">
        <w:t>8</w:t>
      </w:r>
      <w:r>
        <w:t>.  Comparison of predicted to measured strains</w:t>
      </w:r>
    </w:p>
    <w:p w:rsidR="00207324" w:rsidRDefault="00207324" w:rsidP="007161CA"/>
    <w:p w:rsidR="00207324" w:rsidRDefault="00F76DFD" w:rsidP="007161CA">
      <w:r>
        <w:t>The remaining elastic constants were left unchanged.  The strain predictions using the adjusted material elastic constants are shown in Table 18.</w:t>
      </w:r>
    </w:p>
    <w:p w:rsidR="00B56B0F" w:rsidRDefault="00B56B0F" w:rsidP="00B56B0F">
      <w:r>
        <w:t>A comparison of the predicted strains based on the modified properties and</w:t>
      </w:r>
      <w:r w:rsidRPr="00207324">
        <w:t xml:space="preserve"> </w:t>
      </w:r>
      <w:r>
        <w:t>measured strains for the three initial static load applications are shown in Figure 9</w:t>
      </w:r>
      <w:r w:rsidR="0029795C">
        <w:t>9</w:t>
      </w:r>
      <w:r>
        <w:t>.  Most of the predicted strains are now within a few percent of the measured values.</w:t>
      </w:r>
    </w:p>
    <w:p w:rsidR="00F76DFD" w:rsidRPr="00274347" w:rsidRDefault="00F76DFD" w:rsidP="00F76DFD">
      <w:pPr>
        <w:pStyle w:val="Caption"/>
        <w:jc w:val="center"/>
        <w:rPr>
          <w:b/>
        </w:rPr>
      </w:pPr>
      <w:r>
        <w:t xml:space="preserve">Table </w:t>
      </w:r>
      <w:fldSimple w:instr=" SEQ Table \* ARABIC ">
        <w:r w:rsidR="00AF766D">
          <w:rPr>
            <w:noProof/>
          </w:rPr>
          <w:t>18</w:t>
        </w:r>
      </w:fldSimple>
      <w:r w:rsidRPr="00274347">
        <w:t>.</w:t>
      </w:r>
      <w:r>
        <w:t xml:space="preserve"> Strain predictions at gage locations using adjusted properties</w:t>
      </w:r>
    </w:p>
    <w:p w:rsidR="00F76DFD" w:rsidRDefault="007F568F" w:rsidP="00F76DFD">
      <w:pPr>
        <w:jc w:val="center"/>
      </w:pPr>
      <w:r>
        <w:rPr>
          <w:noProof/>
        </w:rPr>
        <w:drawing>
          <wp:inline distT="0" distB="0" distL="0" distR="0" wp14:anchorId="031965BB" wp14:editId="5205EA4B">
            <wp:extent cx="5141343" cy="1657754"/>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69638" cy="1666877"/>
                    </a:xfrm>
                    <a:prstGeom prst="rect">
                      <a:avLst/>
                    </a:prstGeom>
                  </pic:spPr>
                </pic:pic>
              </a:graphicData>
            </a:graphic>
          </wp:inline>
        </w:drawing>
      </w:r>
    </w:p>
    <w:p w:rsidR="00207324" w:rsidRDefault="00207324" w:rsidP="007161CA"/>
    <w:p w:rsidR="00207324" w:rsidRDefault="00B56B0F" w:rsidP="00B56B0F">
      <w:pPr>
        <w:ind w:hanging="450"/>
      </w:pPr>
      <w:r>
        <w:rPr>
          <w:noProof/>
        </w:rPr>
        <w:lastRenderedPageBreak/>
        <w:drawing>
          <wp:inline distT="0" distB="0" distL="0" distR="0" wp14:anchorId="4AEF8255" wp14:editId="69A14E58">
            <wp:extent cx="6472793" cy="4019909"/>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484424" cy="4027133"/>
                    </a:xfrm>
                    <a:prstGeom prst="rect">
                      <a:avLst/>
                    </a:prstGeom>
                  </pic:spPr>
                </pic:pic>
              </a:graphicData>
            </a:graphic>
          </wp:inline>
        </w:drawing>
      </w:r>
    </w:p>
    <w:p w:rsidR="00B56B0F" w:rsidRDefault="00B56B0F" w:rsidP="00B56B0F">
      <w:pPr>
        <w:pStyle w:val="Caption"/>
        <w:jc w:val="center"/>
      </w:pPr>
      <w:r>
        <w:t>Figure 9</w:t>
      </w:r>
      <w:r w:rsidR="0029795C">
        <w:t>9</w:t>
      </w:r>
      <w:r>
        <w:t>.  Comparison of predicted to measured strains (revised properties)</w:t>
      </w:r>
    </w:p>
    <w:p w:rsidR="0029795C" w:rsidRDefault="0029795C" w:rsidP="005A62A2"/>
    <w:p w:rsidR="005A62A2" w:rsidRDefault="00F10583" w:rsidP="005A62A2">
      <w:r>
        <w:t xml:space="preserve">The </w:t>
      </w:r>
      <w:r w:rsidR="005A62A2">
        <w:t xml:space="preserve">predicted blade </w:t>
      </w:r>
      <w:r>
        <w:t>deflection</w:t>
      </w:r>
      <w:r w:rsidR="005A62A2">
        <w:t>s</w:t>
      </w:r>
      <w:r>
        <w:t xml:space="preserve"> at the load point</w:t>
      </w:r>
      <w:r w:rsidR="005A62A2">
        <w:t xml:space="preserve"> using the original and modified material properties are shown below.  Note that these values have the assembly vertical deflection at the load point removed (+0.000</w:t>
      </w:r>
      <w:r w:rsidR="00A624AB">
        <w:t>8</w:t>
      </w:r>
      <w:r w:rsidR="005A62A2">
        <w:t xml:space="preserve"> inch).</w:t>
      </w:r>
    </w:p>
    <w:p w:rsidR="00871529" w:rsidRPr="005A62A2" w:rsidRDefault="00871529" w:rsidP="005A62A2">
      <w:pPr>
        <w:numPr>
          <w:ilvl w:val="0"/>
          <w:numId w:val="15"/>
        </w:numPr>
      </w:pPr>
      <w:r w:rsidRPr="005A62A2">
        <w:t>Original properties:</w:t>
      </w:r>
    </w:p>
    <w:p w:rsidR="00871529" w:rsidRPr="005A62A2" w:rsidRDefault="005A62A2" w:rsidP="005A62A2">
      <w:pPr>
        <w:numPr>
          <w:ilvl w:val="1"/>
          <w:numId w:val="15"/>
        </w:numPr>
      </w:pPr>
      <w:r>
        <w:t>TDC point</w:t>
      </w:r>
      <w:r w:rsidR="00871529" w:rsidRPr="005A62A2">
        <w:t xml:space="preserve"> load (721 lbs</w:t>
      </w:r>
      <w:r>
        <w:t>.</w:t>
      </w:r>
      <w:r w:rsidR="00871529" w:rsidRPr="005A62A2">
        <w:t>):  0.906 inch</w:t>
      </w:r>
    </w:p>
    <w:p w:rsidR="00871529" w:rsidRPr="005A62A2" w:rsidRDefault="005A62A2" w:rsidP="005A62A2">
      <w:pPr>
        <w:numPr>
          <w:ilvl w:val="1"/>
          <w:numId w:val="15"/>
        </w:numPr>
      </w:pPr>
      <w:r>
        <w:t>BDC</w:t>
      </w:r>
      <w:r w:rsidR="00871529" w:rsidRPr="005A62A2">
        <w:t xml:space="preserve"> load (464 lbs</w:t>
      </w:r>
      <w:r>
        <w:t>.</w:t>
      </w:r>
      <w:r w:rsidR="00871529" w:rsidRPr="005A62A2">
        <w:t>): 0.586 inch </w:t>
      </w:r>
    </w:p>
    <w:p w:rsidR="00871529" w:rsidRPr="005A62A2" w:rsidRDefault="00871529" w:rsidP="005A62A2">
      <w:pPr>
        <w:numPr>
          <w:ilvl w:val="0"/>
          <w:numId w:val="15"/>
        </w:numPr>
      </w:pPr>
      <w:r w:rsidRPr="005A62A2">
        <w:t>Adjusted properties: </w:t>
      </w:r>
    </w:p>
    <w:p w:rsidR="00871529" w:rsidRPr="005A62A2" w:rsidRDefault="005A62A2" w:rsidP="005A62A2">
      <w:pPr>
        <w:numPr>
          <w:ilvl w:val="1"/>
          <w:numId w:val="15"/>
        </w:numPr>
      </w:pPr>
      <w:r>
        <w:t>TDC</w:t>
      </w:r>
      <w:r w:rsidR="00871529" w:rsidRPr="005A62A2">
        <w:t xml:space="preserve"> load (721 lbs</w:t>
      </w:r>
      <w:r>
        <w:t>.</w:t>
      </w:r>
      <w:r w:rsidR="00871529" w:rsidRPr="005A62A2">
        <w:t>):  0.997 inch</w:t>
      </w:r>
    </w:p>
    <w:p w:rsidR="00871529" w:rsidRPr="005A62A2" w:rsidRDefault="005A62A2" w:rsidP="005A62A2">
      <w:pPr>
        <w:numPr>
          <w:ilvl w:val="1"/>
          <w:numId w:val="15"/>
        </w:numPr>
      </w:pPr>
      <w:r>
        <w:t>BDC</w:t>
      </w:r>
      <w:r w:rsidR="00871529" w:rsidRPr="005A62A2">
        <w:t xml:space="preserve"> load (464 lbs</w:t>
      </w:r>
      <w:r>
        <w:t>.</w:t>
      </w:r>
      <w:r w:rsidR="00871529" w:rsidRPr="005A62A2">
        <w:t>): 0.644 inch</w:t>
      </w:r>
    </w:p>
    <w:p w:rsidR="005A62A2" w:rsidRDefault="005A62A2" w:rsidP="005A62A2"/>
    <w:p w:rsidR="0029795C" w:rsidRDefault="0029795C" w:rsidP="005A62A2"/>
    <w:p w:rsidR="0029795C" w:rsidRDefault="0029795C" w:rsidP="005A62A2"/>
    <w:p w:rsidR="005A62A2" w:rsidRDefault="005A62A2" w:rsidP="005A62A2"/>
    <w:p w:rsidR="007F568F" w:rsidRDefault="007C27AB" w:rsidP="007161CA">
      <w:r>
        <w:lastRenderedPageBreak/>
        <w:t xml:space="preserve">4.3.3 </w:t>
      </w:r>
      <w:r w:rsidR="003B365F">
        <w:t>Fatigue test details and results</w:t>
      </w:r>
    </w:p>
    <w:p w:rsidR="007F568F" w:rsidRDefault="005568D2" w:rsidP="007161CA">
      <w:r>
        <w:t>Description of fatigue test equipment</w:t>
      </w:r>
    </w:p>
    <w:p w:rsidR="005568D2" w:rsidRDefault="005568D2" w:rsidP="007161CA">
      <w:r>
        <w:tab/>
        <w:t>Test machine</w:t>
      </w:r>
    </w:p>
    <w:p w:rsidR="005568D2" w:rsidRDefault="005568D2" w:rsidP="005568D2">
      <w:pPr>
        <w:ind w:firstLine="720"/>
      </w:pPr>
      <w:r>
        <w:t>Instrumentation</w:t>
      </w:r>
    </w:p>
    <w:p w:rsidR="005568D2" w:rsidRDefault="005568D2" w:rsidP="005568D2">
      <w:pPr>
        <w:ind w:firstLine="720"/>
      </w:pPr>
      <w:r>
        <w:t>Data logging, etc</w:t>
      </w:r>
    </w:p>
    <w:p w:rsidR="005568D2" w:rsidRDefault="005568D2" w:rsidP="007161CA">
      <w:r>
        <w:t>Initial static load applications</w:t>
      </w:r>
    </w:p>
    <w:p w:rsidR="005568D2" w:rsidRDefault="005568D2" w:rsidP="005568D2">
      <w:pPr>
        <w:ind w:firstLine="720"/>
      </w:pPr>
      <w:r>
        <w:t>Description</w:t>
      </w:r>
    </w:p>
    <w:p w:rsidR="005568D2" w:rsidRDefault="005568D2" w:rsidP="005568D2">
      <w:pPr>
        <w:ind w:firstLine="720"/>
      </w:pPr>
      <w:r>
        <w:t>Results</w:t>
      </w:r>
    </w:p>
    <w:p w:rsidR="007F568F" w:rsidRDefault="005568D2" w:rsidP="005568D2">
      <w:pPr>
        <w:ind w:firstLine="720"/>
      </w:pPr>
      <w:r>
        <w:t>observations</w:t>
      </w:r>
    </w:p>
    <w:p w:rsidR="005568D2" w:rsidRDefault="005568D2" w:rsidP="007161CA">
      <w:r>
        <w:t>Fatigue testing</w:t>
      </w:r>
    </w:p>
    <w:p w:rsidR="005568D2" w:rsidRDefault="005568D2" w:rsidP="007161CA">
      <w:r>
        <w:tab/>
        <w:t>Parameters, etc</w:t>
      </w:r>
    </w:p>
    <w:p w:rsidR="005568D2" w:rsidRDefault="005568D2" w:rsidP="007161CA">
      <w:r>
        <w:tab/>
        <w:t>Issues</w:t>
      </w:r>
    </w:p>
    <w:p w:rsidR="005568D2" w:rsidRDefault="005568D2" w:rsidP="005568D2">
      <w:pPr>
        <w:ind w:firstLine="720"/>
      </w:pPr>
      <w:r>
        <w:t>AE</w:t>
      </w:r>
    </w:p>
    <w:p w:rsidR="005568D2" w:rsidRDefault="005568D2" w:rsidP="005568D2">
      <w:pPr>
        <w:ind w:firstLine="720"/>
      </w:pPr>
      <w:r>
        <w:t>Observations</w:t>
      </w:r>
    </w:p>
    <w:p w:rsidR="005568D2" w:rsidRDefault="005568D2" w:rsidP="005568D2">
      <w:pPr>
        <w:ind w:firstLine="720"/>
      </w:pPr>
      <w:r>
        <w:t xml:space="preserve">Results </w:t>
      </w:r>
    </w:p>
    <w:p w:rsidR="005568D2" w:rsidRDefault="005568D2" w:rsidP="005568D2">
      <w:r>
        <w:t>Core samples</w:t>
      </w:r>
    </w:p>
    <w:p w:rsidR="005568D2" w:rsidRDefault="005568D2" w:rsidP="005568D2">
      <w:r>
        <w:tab/>
        <w:t>Observations</w:t>
      </w:r>
    </w:p>
    <w:p w:rsidR="005568D2" w:rsidRDefault="005568D2" w:rsidP="005568D2">
      <w:pPr>
        <w:ind w:firstLine="720"/>
      </w:pPr>
      <w:r>
        <w:t xml:space="preserve">Results  </w:t>
      </w:r>
    </w:p>
    <w:p w:rsidR="009466C6" w:rsidRDefault="009466C6" w:rsidP="005568D2">
      <w:pPr>
        <w:ind w:firstLine="720"/>
      </w:pPr>
      <w:r>
        <w:t>Correlation with elastic property reductions used for FE modeling</w:t>
      </w:r>
    </w:p>
    <w:p w:rsidR="005568D2" w:rsidRDefault="005568D2" w:rsidP="007161CA">
      <w:r>
        <w:tab/>
      </w:r>
    </w:p>
    <w:p w:rsidR="007F568F" w:rsidRDefault="007F568F" w:rsidP="007161CA"/>
    <w:p w:rsidR="007F568F" w:rsidRDefault="007F568F" w:rsidP="007161CA"/>
    <w:p w:rsidR="007F568F" w:rsidRDefault="007F568F" w:rsidP="007161CA"/>
    <w:p w:rsidR="007F568F" w:rsidRDefault="007F568F" w:rsidP="007161CA"/>
    <w:p w:rsidR="007F568F" w:rsidRDefault="007F568F" w:rsidP="007161CA"/>
    <w:p w:rsidR="007F568F" w:rsidRDefault="007F568F" w:rsidP="007161CA"/>
    <w:p w:rsidR="007F568F" w:rsidRDefault="007F568F" w:rsidP="007161CA"/>
    <w:p w:rsidR="007F568F" w:rsidRDefault="007F568F" w:rsidP="007161CA"/>
    <w:p w:rsidR="00207324" w:rsidRDefault="00207324" w:rsidP="007161CA"/>
    <w:p w:rsidR="00207324" w:rsidRDefault="00207324" w:rsidP="007161CA"/>
    <w:p w:rsidR="00207324" w:rsidRDefault="00207324" w:rsidP="007161CA"/>
    <w:p w:rsidR="00207324" w:rsidRDefault="00207324" w:rsidP="007161CA"/>
    <w:p w:rsidR="00871529" w:rsidRDefault="00871529" w:rsidP="007161CA"/>
    <w:p w:rsidR="00871529" w:rsidRDefault="00871529" w:rsidP="007161CA"/>
    <w:p w:rsidR="0029795C" w:rsidRDefault="0029795C" w:rsidP="00A42939">
      <w:pPr>
        <w:pStyle w:val="Heading1"/>
      </w:pPr>
      <w:bookmarkStart w:id="127" w:name="_Toc471992779"/>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29795C" w:rsidRDefault="0029795C" w:rsidP="00A42939">
      <w:pPr>
        <w:pStyle w:val="Heading1"/>
      </w:pPr>
    </w:p>
    <w:p w:rsidR="000D59B4" w:rsidRDefault="000D59B4" w:rsidP="00A42939">
      <w:pPr>
        <w:pStyle w:val="Heading1"/>
      </w:pPr>
      <w:r>
        <w:t>References</w:t>
      </w:r>
      <w:bookmarkEnd w:id="127"/>
    </w:p>
    <w:p w:rsidR="000D59B4" w:rsidRPr="000D59B4" w:rsidRDefault="000D59B4" w:rsidP="000D59B4">
      <w:pPr>
        <w:spacing w:before="120"/>
        <w:rPr>
          <w:rFonts w:cs="Times New Roman"/>
        </w:rPr>
      </w:pPr>
      <w:r w:rsidRPr="000D59B4">
        <w:rPr>
          <w:rFonts w:cs="Times New Roman"/>
        </w:rPr>
        <w:t>Batten, P., Goldberg, U. and Chakravarthy, S., 2004. Interfacing statistical turbulence closures with large-eddy simulation. AIAA journal, 42(3), pp.485-492.</w:t>
      </w:r>
    </w:p>
    <w:p w:rsidR="000D59B4" w:rsidRPr="000D59B4" w:rsidRDefault="000D59B4" w:rsidP="000D59B4">
      <w:pPr>
        <w:spacing w:before="120"/>
        <w:rPr>
          <w:rFonts w:cs="Times New Roman"/>
        </w:rPr>
      </w:pPr>
      <w:r w:rsidRPr="000D59B4">
        <w:rPr>
          <w:rFonts w:cs="Times New Roman"/>
        </w:rPr>
        <w:t>Birjandi, A.H., Bibeau, E.L., Chatoorgoon, V. and Kumar, A., 2013. Power measurement of hydrokinetic turbines with free-surface and blockage effect. Ocean Engineering, 69, pp.9-17.</w:t>
      </w:r>
    </w:p>
    <w:p w:rsidR="000D59B4" w:rsidRPr="000D59B4" w:rsidRDefault="000D59B4" w:rsidP="000D59B4">
      <w:pPr>
        <w:spacing w:before="120"/>
        <w:rPr>
          <w:rFonts w:cs="Times New Roman"/>
        </w:rPr>
      </w:pPr>
      <w:r w:rsidRPr="000D59B4">
        <w:rPr>
          <w:rFonts w:cs="Times New Roman"/>
        </w:rPr>
        <w:t>Blevins, R.D. Flow-Induced Vibration. 2nd Edition. Van Nostrand Reinhold Co. New York, 1990.</w:t>
      </w:r>
    </w:p>
    <w:p w:rsidR="000D59B4" w:rsidRPr="000D59B4" w:rsidRDefault="000D59B4" w:rsidP="000D59B4">
      <w:pPr>
        <w:spacing w:before="120"/>
        <w:rPr>
          <w:rFonts w:cs="Times New Roman"/>
        </w:rPr>
      </w:pPr>
      <w:r w:rsidRPr="000D59B4">
        <w:rPr>
          <w:rFonts w:cs="Times New Roman"/>
        </w:rPr>
        <w:t>Boger, D.A. and Dreyer, J.J., 2006. Prediction of hydrodynamic forces and moments for underwater vehicles using overset grids. AIAA Paper, 1148, p.2006.</w:t>
      </w:r>
    </w:p>
    <w:p w:rsidR="000D59B4" w:rsidRPr="000D59B4" w:rsidRDefault="000D59B4" w:rsidP="000D59B4">
      <w:pPr>
        <w:spacing w:before="120"/>
        <w:rPr>
          <w:rFonts w:cs="Times New Roman"/>
        </w:rPr>
      </w:pPr>
      <w:r w:rsidRPr="000D59B4">
        <w:rPr>
          <w:rFonts w:cs="Times New Roman"/>
        </w:rPr>
        <w:t>Breuer, M., 2000. A challenging test case for large eddy simulation: high Reynolds number circular cylinder flow. International Journal of Heat and Fluid Flow, 21(5), pp.648-654.</w:t>
      </w:r>
    </w:p>
    <w:p w:rsidR="000D59B4" w:rsidRPr="000D59B4" w:rsidRDefault="000D59B4" w:rsidP="000D59B4">
      <w:pPr>
        <w:spacing w:before="120"/>
        <w:rPr>
          <w:rFonts w:cs="Times New Roman"/>
        </w:rPr>
      </w:pPr>
      <w:r w:rsidRPr="000D59B4">
        <w:rPr>
          <w:rFonts w:cs="Times New Roman"/>
        </w:rPr>
        <w:t>Cantwell, B. and Coles, D., 1983. An experimental study of entrainment and transport in the turbulent near wake of a circular cylinder. Journal of Fluid Mechanics, 136(1), pp.321-374.</w:t>
      </w:r>
    </w:p>
    <w:p w:rsidR="000D59B4" w:rsidRPr="000D59B4" w:rsidRDefault="000D59B4" w:rsidP="000D59B4">
      <w:pPr>
        <w:spacing w:before="120"/>
        <w:rPr>
          <w:rFonts w:cs="Times New Roman"/>
        </w:rPr>
      </w:pPr>
      <w:r w:rsidRPr="000D59B4">
        <w:rPr>
          <w:rFonts w:cs="Times New Roman"/>
        </w:rPr>
        <w:lastRenderedPageBreak/>
        <w:t>Coakley, T.J., 1983, July. Turbulence modeling methods for the compressible Navier-Stokes equations. In 16th Fluid and Plasma Dynamics Conference.</w:t>
      </w:r>
    </w:p>
    <w:p w:rsidR="000D59B4" w:rsidRPr="000D59B4" w:rsidRDefault="000D59B4" w:rsidP="000D59B4">
      <w:pPr>
        <w:spacing w:before="120"/>
        <w:rPr>
          <w:rFonts w:cs="Times New Roman"/>
        </w:rPr>
      </w:pPr>
      <w:r w:rsidRPr="000D59B4">
        <w:rPr>
          <w:rFonts w:cs="Times New Roman"/>
        </w:rPr>
        <w:t>Colby, J.A. and Corren, D. 2010 Detailed Inflow Measurements for Kinetic Hydropower Systems in a Tidal Strait</w:t>
      </w:r>
      <w:r>
        <w:rPr>
          <w:rFonts w:cs="Times New Roman"/>
        </w:rPr>
        <w:t>.</w:t>
      </w:r>
    </w:p>
    <w:p w:rsidR="000D59B4" w:rsidRPr="000D59B4" w:rsidRDefault="000D59B4" w:rsidP="000D59B4">
      <w:pPr>
        <w:spacing w:before="120"/>
        <w:rPr>
          <w:rFonts w:cs="Times New Roman"/>
        </w:rPr>
      </w:pPr>
      <w:r w:rsidRPr="000D59B4">
        <w:rPr>
          <w:rFonts w:cs="Times New Roman"/>
        </w:rPr>
        <w:t>Colby, J. 2016. Calculation – Gen5d NSF – 5m Tidal and River Loads – FAST. Rev. 5.</w:t>
      </w:r>
    </w:p>
    <w:p w:rsidR="000D59B4" w:rsidRPr="000D59B4" w:rsidRDefault="000D59B4" w:rsidP="000D59B4">
      <w:pPr>
        <w:spacing w:before="120"/>
        <w:rPr>
          <w:rFonts w:cs="Times New Roman"/>
        </w:rPr>
      </w:pPr>
      <w:r w:rsidRPr="000D59B4">
        <w:rPr>
          <w:rFonts w:cs="Times New Roman"/>
        </w:rPr>
        <w:t>Desmond, M. 2012. Modal Test Report Verdant Composite 2.3-m Blade. February 6, 2012.</w:t>
      </w:r>
    </w:p>
    <w:p w:rsidR="000D59B4" w:rsidRPr="000D59B4" w:rsidRDefault="000D59B4" w:rsidP="000D59B4">
      <w:pPr>
        <w:spacing w:before="120"/>
        <w:rPr>
          <w:rFonts w:cs="Times New Roman"/>
        </w:rPr>
      </w:pPr>
      <w:r w:rsidRPr="000D59B4">
        <w:rPr>
          <w:rFonts w:cs="Times New Roman"/>
        </w:rPr>
        <w:t xml:space="preserve">Gunawan, B., Neary, V.S. and Colby, J., 2014. Tidal energy site resource assessment in the East River tidal strait, near Roosevelt Island, New York, New York. Renewable Energy, 71, pp.509-517. </w:t>
      </w:r>
    </w:p>
    <w:p w:rsidR="000D59B4" w:rsidRPr="000D59B4" w:rsidRDefault="000D59B4" w:rsidP="000D59B4">
      <w:pPr>
        <w:spacing w:before="120"/>
        <w:rPr>
          <w:rFonts w:cs="Times New Roman"/>
        </w:rPr>
      </w:pPr>
      <w:r w:rsidRPr="000D59B4">
        <w:rPr>
          <w:rFonts w:cs="Times New Roman"/>
        </w:rPr>
        <w:t>Jenks, M., Snowberg, D. and Hughes, S. 2012 Verdant Composite Rotor Testing: Fatigue Testing of the Gen 5b In-Water (Prototype) Test Blade. National Renewable Energy Laboratory. September 12, 2012.</w:t>
      </w:r>
    </w:p>
    <w:p w:rsidR="000D59B4" w:rsidRPr="000D59B4" w:rsidRDefault="000D59B4" w:rsidP="000D59B4">
      <w:pPr>
        <w:spacing w:before="120"/>
        <w:rPr>
          <w:rFonts w:cs="Times New Roman"/>
        </w:rPr>
      </w:pPr>
      <w:r w:rsidRPr="000D59B4">
        <w:rPr>
          <w:rFonts w:cs="Times New Roman"/>
        </w:rPr>
        <w:t>Johnson E., Fontaine A. A., Jonson M. L., Meyer, R. S., Straka W. A., Young S., van Dam C. P., Shiu H., and Barone M. 2013 A 1: 8.7 Scale Water Tunnel Test of an Axial Flow Water Turbine. Proceedings of the 1st Marine Energy Technology Symposium, METS13. Washington DC.</w:t>
      </w:r>
    </w:p>
    <w:p w:rsidR="000D59B4" w:rsidRPr="000D59B4" w:rsidRDefault="000D59B4" w:rsidP="000D59B4">
      <w:pPr>
        <w:spacing w:before="120"/>
        <w:rPr>
          <w:rFonts w:cs="Times New Roman"/>
        </w:rPr>
      </w:pPr>
      <w:r w:rsidRPr="000D59B4">
        <w:rPr>
          <w:rFonts w:cs="Times New Roman"/>
        </w:rPr>
        <w:t>Noack, R.W., Boger, D.A., Kunz, R.F. &amp; Carrica, P.M. (2009) Suggar++: An Improved Generalized Overset Grid Assembly Capablity. AIAA-2009-3992. 19th AIAA Computational Fluid Dynamics Conference, San Antonio, Tx. June 22-25 2009.</w:t>
      </w:r>
    </w:p>
    <w:p w:rsidR="000D59B4" w:rsidRPr="000D59B4" w:rsidRDefault="000D59B4" w:rsidP="000D59B4">
      <w:pPr>
        <w:spacing w:before="120"/>
        <w:rPr>
          <w:rFonts w:cs="Times New Roman"/>
        </w:rPr>
      </w:pPr>
      <w:r w:rsidRPr="000D59B4">
        <w:rPr>
          <w:rFonts w:cs="Times New Roman"/>
        </w:rPr>
        <w:t>Sears, W.R., 1941. Some aspects of non-stationary airfoil theory and its practical application. Journal of the Aeronautical Sciences, 8(3), pp.104-108.</w:t>
      </w:r>
    </w:p>
    <w:p w:rsidR="000D59B4" w:rsidRPr="000D59B4" w:rsidRDefault="000D59B4" w:rsidP="000D59B4">
      <w:pPr>
        <w:spacing w:before="120"/>
        <w:rPr>
          <w:rFonts w:cs="Times New Roman"/>
        </w:rPr>
      </w:pPr>
      <w:r w:rsidRPr="000D59B4">
        <w:rPr>
          <w:rFonts w:cs="Times New Roman"/>
        </w:rPr>
        <w:t>Spalart, P.R. and Allmaras, S.R., 1992. A one equation turbulence model for aerodinamic flows. AIAA Journal, 94.</w:t>
      </w:r>
    </w:p>
    <w:p w:rsidR="000D59B4" w:rsidRPr="000D59B4" w:rsidRDefault="000D59B4" w:rsidP="000D59B4">
      <w:pPr>
        <w:spacing w:before="120"/>
        <w:rPr>
          <w:rFonts w:cs="Times New Roman"/>
        </w:rPr>
      </w:pPr>
      <w:r w:rsidRPr="000D59B4">
        <w:rPr>
          <w:rFonts w:cs="Times New Roman"/>
        </w:rPr>
        <w:t>Spalart PR, Jou W-H, Strelets M, Allmaras SR. 1997. Comments on the feasibility of LES for wings, and on a hybrid RANS/LES approach. In Advances in DNS/LES, ed. C Liu, Z Liu, pp. 137–47. Columbus, OH: Greyden Press.</w:t>
      </w:r>
    </w:p>
    <w:p w:rsidR="000D59B4" w:rsidRDefault="000D59B4" w:rsidP="000D59B4">
      <w:pPr>
        <w:spacing w:before="120"/>
        <w:rPr>
          <w:rFonts w:cs="Times New Roman"/>
        </w:rPr>
      </w:pPr>
      <w:r w:rsidRPr="000D59B4">
        <w:rPr>
          <w:rFonts w:cs="Times New Roman"/>
        </w:rPr>
        <w:t>Whelan, J.I., Graham, J.M.R. and Peiro, J., 2009. A free-surface and blockage correction for tidal turbines. Journal of Fluid Mechanics, 624, pp.281-291.</w:t>
      </w:r>
    </w:p>
    <w:sectPr w:rsidR="000D59B4" w:rsidSect="00FD4283">
      <w:footerReference w:type="default" r:id="rId16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17F9" w:rsidRDefault="00F417F9" w:rsidP="00DC599A">
      <w:pPr>
        <w:spacing w:after="0" w:line="240" w:lineRule="auto"/>
      </w:pPr>
      <w:r>
        <w:separator/>
      </w:r>
    </w:p>
  </w:endnote>
  <w:endnote w:type="continuationSeparator" w:id="0">
    <w:p w:rsidR="00F417F9" w:rsidRDefault="00F417F9" w:rsidP="00DC59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66D" w:rsidRDefault="00AF766D">
    <w:pPr>
      <w:pStyle w:val="Footer"/>
      <w:jc w:val="center"/>
    </w:pPr>
  </w:p>
  <w:p w:rsidR="00AF766D" w:rsidRDefault="00AF766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7805841"/>
      <w:docPartObj>
        <w:docPartGallery w:val="Page Numbers (Bottom of Page)"/>
        <w:docPartUnique/>
      </w:docPartObj>
    </w:sdtPr>
    <w:sdtEndPr>
      <w:rPr>
        <w:noProof/>
      </w:rPr>
    </w:sdtEndPr>
    <w:sdtContent>
      <w:p w:rsidR="00AF766D" w:rsidRDefault="00AF766D">
        <w:pPr>
          <w:pStyle w:val="Footer"/>
          <w:jc w:val="center"/>
        </w:pPr>
        <w:r>
          <w:fldChar w:fldCharType="begin"/>
        </w:r>
        <w:r>
          <w:instrText xml:space="preserve"> PAGE   \* MERGEFORMAT </w:instrText>
        </w:r>
        <w:r>
          <w:fldChar w:fldCharType="separate"/>
        </w:r>
        <w:r w:rsidR="00E1501E">
          <w:rPr>
            <w:noProof/>
          </w:rPr>
          <w:t>59</w:t>
        </w:r>
        <w:r>
          <w:rPr>
            <w:noProof/>
          </w:rPr>
          <w:fldChar w:fldCharType="end"/>
        </w:r>
      </w:p>
    </w:sdtContent>
  </w:sdt>
  <w:p w:rsidR="00AF766D" w:rsidRDefault="00AF766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17F9" w:rsidRDefault="00F417F9" w:rsidP="00DC599A">
      <w:pPr>
        <w:spacing w:after="0" w:line="240" w:lineRule="auto"/>
      </w:pPr>
      <w:r>
        <w:separator/>
      </w:r>
    </w:p>
  </w:footnote>
  <w:footnote w:type="continuationSeparator" w:id="0">
    <w:p w:rsidR="00F417F9" w:rsidRDefault="00F417F9" w:rsidP="00DC599A">
      <w:pPr>
        <w:spacing w:after="0" w:line="240" w:lineRule="auto"/>
      </w:pPr>
      <w:r>
        <w:continuationSeparator/>
      </w:r>
    </w:p>
  </w:footnote>
  <w:footnote w:id="1">
    <w:p w:rsidR="00AF766D" w:rsidRDefault="00AF766D">
      <w:pPr>
        <w:pStyle w:val="FootnoteText"/>
      </w:pPr>
      <w:r>
        <w:rPr>
          <w:rStyle w:val="FootnoteReference"/>
        </w:rPr>
        <w:footnoteRef/>
      </w:r>
      <w:r>
        <w:t xml:space="preserve"> Principal strain allowable below which fatigue wear-out is limited to a specified modulus reduction to ensure safe life design.</w:t>
      </w:r>
    </w:p>
  </w:footnote>
  <w:footnote w:id="2">
    <w:p w:rsidR="00AF766D" w:rsidRDefault="00AF766D" w:rsidP="002760DC">
      <w:pPr>
        <w:pStyle w:val="FootnoteText"/>
      </w:pPr>
      <w:r>
        <w:rPr>
          <w:rStyle w:val="FootnoteReference"/>
        </w:rPr>
        <w:footnoteRef/>
      </w:r>
      <w:r>
        <w:t xml:space="preserve"> In the Verdant Power FAST simulations, stochastic inflow turbulence is generated in TurbSim based on the RITE measured ADV data.</w:t>
      </w:r>
    </w:p>
  </w:footnote>
  <w:footnote w:id="3">
    <w:p w:rsidR="00AF766D" w:rsidRDefault="00AF766D" w:rsidP="002760DC">
      <w:pPr>
        <w:pStyle w:val="FootnoteText"/>
      </w:pPr>
      <w:r>
        <w:rPr>
          <w:rStyle w:val="FootnoteReference"/>
        </w:rPr>
        <w:footnoteRef/>
      </w:r>
      <w:r>
        <w:t xml:space="preserve"> The 3</w:t>
      </w:r>
      <w:r w:rsidRPr="002722F9">
        <w:rPr>
          <w:rFonts w:ascii="Symbol" w:hAnsi="Symbol"/>
        </w:rPr>
        <w:t></w:t>
      </w:r>
      <w:r>
        <w:t>/8 phase angle is to enforce that the first blade is in the top dead center location at the maximum and zero yaw points.</w:t>
      </w:r>
    </w:p>
  </w:footnote>
  <w:footnote w:id="4">
    <w:p w:rsidR="00AF766D" w:rsidRDefault="00AF766D" w:rsidP="00476ABA">
      <w:pPr>
        <w:pStyle w:val="FootnoteText"/>
      </w:pPr>
      <w:r>
        <w:rPr>
          <w:rStyle w:val="FootnoteReference"/>
        </w:rPr>
        <w:footnoteRef/>
      </w:r>
      <w:r>
        <w:t xml:space="preserve"> These processing times are consistent with running on machines similar to a Cray XC40 or SGI Ice X system. The actual runs were made on internal ARL resources, which have a turn-around time of approximately twice that of a Cray XC40.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345FD"/>
    <w:multiLevelType w:val="hybridMultilevel"/>
    <w:tmpl w:val="1D8CD33A"/>
    <w:lvl w:ilvl="0" w:tplc="D84C86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1DF7A2D"/>
    <w:multiLevelType w:val="hybridMultilevel"/>
    <w:tmpl w:val="C332F1AE"/>
    <w:lvl w:ilvl="0" w:tplc="336E6E6A">
      <w:start w:val="1"/>
      <w:numFmt w:val="bullet"/>
      <w:lvlText w:val="•"/>
      <w:lvlJc w:val="left"/>
      <w:pPr>
        <w:tabs>
          <w:tab w:val="num" w:pos="720"/>
        </w:tabs>
        <w:ind w:left="720" w:hanging="360"/>
      </w:pPr>
      <w:rPr>
        <w:rFonts w:ascii="Arial" w:hAnsi="Arial" w:hint="default"/>
      </w:rPr>
    </w:lvl>
    <w:lvl w:ilvl="1" w:tplc="66CAC766">
      <w:start w:val="84"/>
      <w:numFmt w:val="bullet"/>
      <w:lvlText w:val="•"/>
      <w:lvlJc w:val="left"/>
      <w:pPr>
        <w:tabs>
          <w:tab w:val="num" w:pos="1440"/>
        </w:tabs>
        <w:ind w:left="1440" w:hanging="360"/>
      </w:pPr>
      <w:rPr>
        <w:rFonts w:ascii="Arial" w:hAnsi="Arial" w:hint="default"/>
      </w:rPr>
    </w:lvl>
    <w:lvl w:ilvl="2" w:tplc="3FFAEBF0" w:tentative="1">
      <w:start w:val="1"/>
      <w:numFmt w:val="bullet"/>
      <w:lvlText w:val="•"/>
      <w:lvlJc w:val="left"/>
      <w:pPr>
        <w:tabs>
          <w:tab w:val="num" w:pos="2160"/>
        </w:tabs>
        <w:ind w:left="2160" w:hanging="360"/>
      </w:pPr>
      <w:rPr>
        <w:rFonts w:ascii="Arial" w:hAnsi="Arial" w:hint="default"/>
      </w:rPr>
    </w:lvl>
    <w:lvl w:ilvl="3" w:tplc="E70084C8" w:tentative="1">
      <w:start w:val="1"/>
      <w:numFmt w:val="bullet"/>
      <w:lvlText w:val="•"/>
      <w:lvlJc w:val="left"/>
      <w:pPr>
        <w:tabs>
          <w:tab w:val="num" w:pos="2880"/>
        </w:tabs>
        <w:ind w:left="2880" w:hanging="360"/>
      </w:pPr>
      <w:rPr>
        <w:rFonts w:ascii="Arial" w:hAnsi="Arial" w:hint="default"/>
      </w:rPr>
    </w:lvl>
    <w:lvl w:ilvl="4" w:tplc="6CBE35E4" w:tentative="1">
      <w:start w:val="1"/>
      <w:numFmt w:val="bullet"/>
      <w:lvlText w:val="•"/>
      <w:lvlJc w:val="left"/>
      <w:pPr>
        <w:tabs>
          <w:tab w:val="num" w:pos="3600"/>
        </w:tabs>
        <w:ind w:left="3600" w:hanging="360"/>
      </w:pPr>
      <w:rPr>
        <w:rFonts w:ascii="Arial" w:hAnsi="Arial" w:hint="default"/>
      </w:rPr>
    </w:lvl>
    <w:lvl w:ilvl="5" w:tplc="B582E718" w:tentative="1">
      <w:start w:val="1"/>
      <w:numFmt w:val="bullet"/>
      <w:lvlText w:val="•"/>
      <w:lvlJc w:val="left"/>
      <w:pPr>
        <w:tabs>
          <w:tab w:val="num" w:pos="4320"/>
        </w:tabs>
        <w:ind w:left="4320" w:hanging="360"/>
      </w:pPr>
      <w:rPr>
        <w:rFonts w:ascii="Arial" w:hAnsi="Arial" w:hint="default"/>
      </w:rPr>
    </w:lvl>
    <w:lvl w:ilvl="6" w:tplc="4AF4CEDE" w:tentative="1">
      <w:start w:val="1"/>
      <w:numFmt w:val="bullet"/>
      <w:lvlText w:val="•"/>
      <w:lvlJc w:val="left"/>
      <w:pPr>
        <w:tabs>
          <w:tab w:val="num" w:pos="5040"/>
        </w:tabs>
        <w:ind w:left="5040" w:hanging="360"/>
      </w:pPr>
      <w:rPr>
        <w:rFonts w:ascii="Arial" w:hAnsi="Arial" w:hint="default"/>
      </w:rPr>
    </w:lvl>
    <w:lvl w:ilvl="7" w:tplc="98E61630" w:tentative="1">
      <w:start w:val="1"/>
      <w:numFmt w:val="bullet"/>
      <w:lvlText w:val="•"/>
      <w:lvlJc w:val="left"/>
      <w:pPr>
        <w:tabs>
          <w:tab w:val="num" w:pos="5760"/>
        </w:tabs>
        <w:ind w:left="5760" w:hanging="360"/>
      </w:pPr>
      <w:rPr>
        <w:rFonts w:ascii="Arial" w:hAnsi="Arial" w:hint="default"/>
      </w:rPr>
    </w:lvl>
    <w:lvl w:ilvl="8" w:tplc="B856471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126C04"/>
    <w:multiLevelType w:val="hybridMultilevel"/>
    <w:tmpl w:val="3B64C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776E44"/>
    <w:multiLevelType w:val="hybridMultilevel"/>
    <w:tmpl w:val="D6283C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294275"/>
    <w:multiLevelType w:val="hybridMultilevel"/>
    <w:tmpl w:val="356CF4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874B32"/>
    <w:multiLevelType w:val="hybridMultilevel"/>
    <w:tmpl w:val="9A682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C07168"/>
    <w:multiLevelType w:val="hybridMultilevel"/>
    <w:tmpl w:val="FD4AB188"/>
    <w:lvl w:ilvl="0" w:tplc="532C3F3A">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60DA0038" w:tentative="1">
      <w:start w:val="1"/>
      <w:numFmt w:val="bullet"/>
      <w:lvlText w:val="•"/>
      <w:lvlJc w:val="left"/>
      <w:pPr>
        <w:tabs>
          <w:tab w:val="num" w:pos="2160"/>
        </w:tabs>
        <w:ind w:left="2160" w:hanging="360"/>
      </w:pPr>
      <w:rPr>
        <w:rFonts w:ascii="Arial" w:hAnsi="Arial" w:hint="default"/>
      </w:rPr>
    </w:lvl>
    <w:lvl w:ilvl="3" w:tplc="BFC47D2C" w:tentative="1">
      <w:start w:val="1"/>
      <w:numFmt w:val="bullet"/>
      <w:lvlText w:val="•"/>
      <w:lvlJc w:val="left"/>
      <w:pPr>
        <w:tabs>
          <w:tab w:val="num" w:pos="2880"/>
        </w:tabs>
        <w:ind w:left="2880" w:hanging="360"/>
      </w:pPr>
      <w:rPr>
        <w:rFonts w:ascii="Arial" w:hAnsi="Arial" w:hint="default"/>
      </w:rPr>
    </w:lvl>
    <w:lvl w:ilvl="4" w:tplc="74044D64" w:tentative="1">
      <w:start w:val="1"/>
      <w:numFmt w:val="bullet"/>
      <w:lvlText w:val="•"/>
      <w:lvlJc w:val="left"/>
      <w:pPr>
        <w:tabs>
          <w:tab w:val="num" w:pos="3600"/>
        </w:tabs>
        <w:ind w:left="3600" w:hanging="360"/>
      </w:pPr>
      <w:rPr>
        <w:rFonts w:ascii="Arial" w:hAnsi="Arial" w:hint="default"/>
      </w:rPr>
    </w:lvl>
    <w:lvl w:ilvl="5" w:tplc="55F645DA" w:tentative="1">
      <w:start w:val="1"/>
      <w:numFmt w:val="bullet"/>
      <w:lvlText w:val="•"/>
      <w:lvlJc w:val="left"/>
      <w:pPr>
        <w:tabs>
          <w:tab w:val="num" w:pos="4320"/>
        </w:tabs>
        <w:ind w:left="4320" w:hanging="360"/>
      </w:pPr>
      <w:rPr>
        <w:rFonts w:ascii="Arial" w:hAnsi="Arial" w:hint="default"/>
      </w:rPr>
    </w:lvl>
    <w:lvl w:ilvl="6" w:tplc="4F644184" w:tentative="1">
      <w:start w:val="1"/>
      <w:numFmt w:val="bullet"/>
      <w:lvlText w:val="•"/>
      <w:lvlJc w:val="left"/>
      <w:pPr>
        <w:tabs>
          <w:tab w:val="num" w:pos="5040"/>
        </w:tabs>
        <w:ind w:left="5040" w:hanging="360"/>
      </w:pPr>
      <w:rPr>
        <w:rFonts w:ascii="Arial" w:hAnsi="Arial" w:hint="default"/>
      </w:rPr>
    </w:lvl>
    <w:lvl w:ilvl="7" w:tplc="EDFC8ABE" w:tentative="1">
      <w:start w:val="1"/>
      <w:numFmt w:val="bullet"/>
      <w:lvlText w:val="•"/>
      <w:lvlJc w:val="left"/>
      <w:pPr>
        <w:tabs>
          <w:tab w:val="num" w:pos="5760"/>
        </w:tabs>
        <w:ind w:left="5760" w:hanging="360"/>
      </w:pPr>
      <w:rPr>
        <w:rFonts w:ascii="Arial" w:hAnsi="Arial" w:hint="default"/>
      </w:rPr>
    </w:lvl>
    <w:lvl w:ilvl="8" w:tplc="0870F97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0C976D5"/>
    <w:multiLevelType w:val="hybridMultilevel"/>
    <w:tmpl w:val="51B63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7F658E"/>
    <w:multiLevelType w:val="hybridMultilevel"/>
    <w:tmpl w:val="7B1A04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C8C4D95"/>
    <w:multiLevelType w:val="hybridMultilevel"/>
    <w:tmpl w:val="41C21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2AE1C44"/>
    <w:multiLevelType w:val="hybridMultilevel"/>
    <w:tmpl w:val="A0824BF0"/>
    <w:lvl w:ilvl="0" w:tplc="57AA6B08">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D73927"/>
    <w:multiLevelType w:val="hybridMultilevel"/>
    <w:tmpl w:val="27D46BBC"/>
    <w:lvl w:ilvl="0" w:tplc="D0D4DA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327579F"/>
    <w:multiLevelType w:val="multilevel"/>
    <w:tmpl w:val="D752ED1E"/>
    <w:styleLink w:val="Headings"/>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3" w15:restartNumberingAfterBreak="0">
    <w:nsid w:val="575F0ECF"/>
    <w:multiLevelType w:val="hybridMultilevel"/>
    <w:tmpl w:val="9BC69AAE"/>
    <w:lvl w:ilvl="0" w:tplc="A3EAC13C">
      <w:start w:val="1"/>
      <w:numFmt w:val="bullet"/>
      <w:lvlText w:val="•"/>
      <w:lvlJc w:val="left"/>
      <w:pPr>
        <w:tabs>
          <w:tab w:val="num" w:pos="720"/>
        </w:tabs>
        <w:ind w:left="720" w:hanging="360"/>
      </w:pPr>
      <w:rPr>
        <w:rFonts w:ascii="Arial" w:hAnsi="Arial" w:hint="default"/>
      </w:rPr>
    </w:lvl>
    <w:lvl w:ilvl="1" w:tplc="CDACC674">
      <w:start w:val="84"/>
      <w:numFmt w:val="bullet"/>
      <w:lvlText w:val="•"/>
      <w:lvlJc w:val="left"/>
      <w:pPr>
        <w:tabs>
          <w:tab w:val="num" w:pos="1440"/>
        </w:tabs>
        <w:ind w:left="1440" w:hanging="360"/>
      </w:pPr>
      <w:rPr>
        <w:rFonts w:ascii="Arial" w:hAnsi="Arial" w:hint="default"/>
      </w:rPr>
    </w:lvl>
    <w:lvl w:ilvl="2" w:tplc="FCF298EC">
      <w:start w:val="84"/>
      <w:numFmt w:val="bullet"/>
      <w:lvlText w:val="•"/>
      <w:lvlJc w:val="left"/>
      <w:pPr>
        <w:tabs>
          <w:tab w:val="num" w:pos="2160"/>
        </w:tabs>
        <w:ind w:left="2160" w:hanging="360"/>
      </w:pPr>
      <w:rPr>
        <w:rFonts w:ascii="Arial" w:hAnsi="Arial" w:hint="default"/>
      </w:rPr>
    </w:lvl>
    <w:lvl w:ilvl="3" w:tplc="11AA23EC" w:tentative="1">
      <w:start w:val="1"/>
      <w:numFmt w:val="bullet"/>
      <w:lvlText w:val="•"/>
      <w:lvlJc w:val="left"/>
      <w:pPr>
        <w:tabs>
          <w:tab w:val="num" w:pos="2880"/>
        </w:tabs>
        <w:ind w:left="2880" w:hanging="360"/>
      </w:pPr>
      <w:rPr>
        <w:rFonts w:ascii="Arial" w:hAnsi="Arial" w:hint="default"/>
      </w:rPr>
    </w:lvl>
    <w:lvl w:ilvl="4" w:tplc="9CC6C6E4" w:tentative="1">
      <w:start w:val="1"/>
      <w:numFmt w:val="bullet"/>
      <w:lvlText w:val="•"/>
      <w:lvlJc w:val="left"/>
      <w:pPr>
        <w:tabs>
          <w:tab w:val="num" w:pos="3600"/>
        </w:tabs>
        <w:ind w:left="3600" w:hanging="360"/>
      </w:pPr>
      <w:rPr>
        <w:rFonts w:ascii="Arial" w:hAnsi="Arial" w:hint="default"/>
      </w:rPr>
    </w:lvl>
    <w:lvl w:ilvl="5" w:tplc="8FBEDA94" w:tentative="1">
      <w:start w:val="1"/>
      <w:numFmt w:val="bullet"/>
      <w:lvlText w:val="•"/>
      <w:lvlJc w:val="left"/>
      <w:pPr>
        <w:tabs>
          <w:tab w:val="num" w:pos="4320"/>
        </w:tabs>
        <w:ind w:left="4320" w:hanging="360"/>
      </w:pPr>
      <w:rPr>
        <w:rFonts w:ascii="Arial" w:hAnsi="Arial" w:hint="default"/>
      </w:rPr>
    </w:lvl>
    <w:lvl w:ilvl="6" w:tplc="E17CD472" w:tentative="1">
      <w:start w:val="1"/>
      <w:numFmt w:val="bullet"/>
      <w:lvlText w:val="•"/>
      <w:lvlJc w:val="left"/>
      <w:pPr>
        <w:tabs>
          <w:tab w:val="num" w:pos="5040"/>
        </w:tabs>
        <w:ind w:left="5040" w:hanging="360"/>
      </w:pPr>
      <w:rPr>
        <w:rFonts w:ascii="Arial" w:hAnsi="Arial" w:hint="default"/>
      </w:rPr>
    </w:lvl>
    <w:lvl w:ilvl="7" w:tplc="AE7EA694" w:tentative="1">
      <w:start w:val="1"/>
      <w:numFmt w:val="bullet"/>
      <w:lvlText w:val="•"/>
      <w:lvlJc w:val="left"/>
      <w:pPr>
        <w:tabs>
          <w:tab w:val="num" w:pos="5760"/>
        </w:tabs>
        <w:ind w:left="5760" w:hanging="360"/>
      </w:pPr>
      <w:rPr>
        <w:rFonts w:ascii="Arial" w:hAnsi="Arial" w:hint="default"/>
      </w:rPr>
    </w:lvl>
    <w:lvl w:ilvl="8" w:tplc="FA264C8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C5E115C"/>
    <w:multiLevelType w:val="hybridMultilevel"/>
    <w:tmpl w:val="741A95BC"/>
    <w:lvl w:ilvl="0" w:tplc="D84C8684">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6057158"/>
    <w:multiLevelType w:val="hybridMultilevel"/>
    <w:tmpl w:val="298C37AC"/>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num w:numId="1">
    <w:abstractNumId w:val="3"/>
  </w:num>
  <w:num w:numId="2">
    <w:abstractNumId w:val="5"/>
  </w:num>
  <w:num w:numId="3">
    <w:abstractNumId w:val="11"/>
  </w:num>
  <w:num w:numId="4">
    <w:abstractNumId w:val="12"/>
  </w:num>
  <w:num w:numId="5">
    <w:abstractNumId w:val="9"/>
  </w:num>
  <w:num w:numId="6">
    <w:abstractNumId w:val="4"/>
  </w:num>
  <w:num w:numId="7">
    <w:abstractNumId w:val="7"/>
  </w:num>
  <w:num w:numId="8">
    <w:abstractNumId w:val="0"/>
  </w:num>
  <w:num w:numId="9">
    <w:abstractNumId w:val="14"/>
  </w:num>
  <w:num w:numId="10">
    <w:abstractNumId w:val="2"/>
  </w:num>
  <w:num w:numId="11">
    <w:abstractNumId w:val="15"/>
  </w:num>
  <w:num w:numId="12">
    <w:abstractNumId w:val="13"/>
  </w:num>
  <w:num w:numId="13">
    <w:abstractNumId w:val="6"/>
  </w:num>
  <w:num w:numId="14">
    <w:abstractNumId w:val="8"/>
  </w:num>
  <w:num w:numId="15">
    <w:abstractNumId w:val="1"/>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4C53"/>
    <w:rsid w:val="00010E30"/>
    <w:rsid w:val="0001430C"/>
    <w:rsid w:val="00024CB9"/>
    <w:rsid w:val="000305A0"/>
    <w:rsid w:val="00030988"/>
    <w:rsid w:val="00035548"/>
    <w:rsid w:val="000412C5"/>
    <w:rsid w:val="000440A7"/>
    <w:rsid w:val="00053A46"/>
    <w:rsid w:val="00067AED"/>
    <w:rsid w:val="0008721A"/>
    <w:rsid w:val="000A4ECF"/>
    <w:rsid w:val="000A5633"/>
    <w:rsid w:val="000B1818"/>
    <w:rsid w:val="000B2194"/>
    <w:rsid w:val="000C6CB0"/>
    <w:rsid w:val="000D22A4"/>
    <w:rsid w:val="000D2FBC"/>
    <w:rsid w:val="000D59B4"/>
    <w:rsid w:val="000E05E4"/>
    <w:rsid w:val="000E2F62"/>
    <w:rsid w:val="000E3185"/>
    <w:rsid w:val="00116A18"/>
    <w:rsid w:val="00135A0D"/>
    <w:rsid w:val="001362E1"/>
    <w:rsid w:val="00140599"/>
    <w:rsid w:val="001643DC"/>
    <w:rsid w:val="001679C7"/>
    <w:rsid w:val="001874E8"/>
    <w:rsid w:val="0019196C"/>
    <w:rsid w:val="0019590F"/>
    <w:rsid w:val="001A43F6"/>
    <w:rsid w:val="001A45BB"/>
    <w:rsid w:val="001B5136"/>
    <w:rsid w:val="001E23AC"/>
    <w:rsid w:val="001E3113"/>
    <w:rsid w:val="001E6F3C"/>
    <w:rsid w:val="001F6471"/>
    <w:rsid w:val="00207324"/>
    <w:rsid w:val="00230AA6"/>
    <w:rsid w:val="0023144B"/>
    <w:rsid w:val="00241E9F"/>
    <w:rsid w:val="00253EA4"/>
    <w:rsid w:val="0026603C"/>
    <w:rsid w:val="002760DC"/>
    <w:rsid w:val="00285300"/>
    <w:rsid w:val="002904E1"/>
    <w:rsid w:val="00291E12"/>
    <w:rsid w:val="0029795C"/>
    <w:rsid w:val="002A38C3"/>
    <w:rsid w:val="002A5FD4"/>
    <w:rsid w:val="002C03EC"/>
    <w:rsid w:val="002C4819"/>
    <w:rsid w:val="002D4E81"/>
    <w:rsid w:val="002F1AF0"/>
    <w:rsid w:val="00312192"/>
    <w:rsid w:val="00314407"/>
    <w:rsid w:val="00357EFE"/>
    <w:rsid w:val="00360863"/>
    <w:rsid w:val="003634ED"/>
    <w:rsid w:val="00365E1A"/>
    <w:rsid w:val="00383524"/>
    <w:rsid w:val="00385417"/>
    <w:rsid w:val="003A07DC"/>
    <w:rsid w:val="003A1DF7"/>
    <w:rsid w:val="003B365F"/>
    <w:rsid w:val="003D0D29"/>
    <w:rsid w:val="003E209C"/>
    <w:rsid w:val="003E5156"/>
    <w:rsid w:val="003E54A8"/>
    <w:rsid w:val="003E7A83"/>
    <w:rsid w:val="00402586"/>
    <w:rsid w:val="00404E57"/>
    <w:rsid w:val="00424CC8"/>
    <w:rsid w:val="00441216"/>
    <w:rsid w:val="00453096"/>
    <w:rsid w:val="00472B54"/>
    <w:rsid w:val="00476ABA"/>
    <w:rsid w:val="004844AC"/>
    <w:rsid w:val="00486590"/>
    <w:rsid w:val="00495A88"/>
    <w:rsid w:val="004A0513"/>
    <w:rsid w:val="004A7337"/>
    <w:rsid w:val="004B72EB"/>
    <w:rsid w:val="004B78C1"/>
    <w:rsid w:val="004C093A"/>
    <w:rsid w:val="004D2AD0"/>
    <w:rsid w:val="004F57F1"/>
    <w:rsid w:val="0050072C"/>
    <w:rsid w:val="00503129"/>
    <w:rsid w:val="00516260"/>
    <w:rsid w:val="005217CA"/>
    <w:rsid w:val="00553EBD"/>
    <w:rsid w:val="005568D2"/>
    <w:rsid w:val="00570870"/>
    <w:rsid w:val="0059409D"/>
    <w:rsid w:val="005A5EAB"/>
    <w:rsid w:val="005A62A2"/>
    <w:rsid w:val="005B2D38"/>
    <w:rsid w:val="005C4271"/>
    <w:rsid w:val="005F7A7D"/>
    <w:rsid w:val="00601E52"/>
    <w:rsid w:val="006026CD"/>
    <w:rsid w:val="00606B4F"/>
    <w:rsid w:val="006216E4"/>
    <w:rsid w:val="00626F84"/>
    <w:rsid w:val="006543A0"/>
    <w:rsid w:val="00657297"/>
    <w:rsid w:val="00670A96"/>
    <w:rsid w:val="0069662E"/>
    <w:rsid w:val="006A341D"/>
    <w:rsid w:val="006A4684"/>
    <w:rsid w:val="006A6507"/>
    <w:rsid w:val="006A763C"/>
    <w:rsid w:val="00701EA8"/>
    <w:rsid w:val="00702E26"/>
    <w:rsid w:val="00714B47"/>
    <w:rsid w:val="007161CA"/>
    <w:rsid w:val="00723486"/>
    <w:rsid w:val="00732BC6"/>
    <w:rsid w:val="00733FD4"/>
    <w:rsid w:val="00742886"/>
    <w:rsid w:val="0074300D"/>
    <w:rsid w:val="007719B5"/>
    <w:rsid w:val="00781655"/>
    <w:rsid w:val="007940CD"/>
    <w:rsid w:val="007A6C77"/>
    <w:rsid w:val="007C27AB"/>
    <w:rsid w:val="007C5E5C"/>
    <w:rsid w:val="007D13A8"/>
    <w:rsid w:val="007D2E3F"/>
    <w:rsid w:val="007D5FD5"/>
    <w:rsid w:val="007D7F98"/>
    <w:rsid w:val="007E2A35"/>
    <w:rsid w:val="007F568F"/>
    <w:rsid w:val="00800308"/>
    <w:rsid w:val="0081418E"/>
    <w:rsid w:val="00824CB5"/>
    <w:rsid w:val="00850CC0"/>
    <w:rsid w:val="0085179B"/>
    <w:rsid w:val="00851BCF"/>
    <w:rsid w:val="00852521"/>
    <w:rsid w:val="00871529"/>
    <w:rsid w:val="00882719"/>
    <w:rsid w:val="008A19CD"/>
    <w:rsid w:val="008B1B95"/>
    <w:rsid w:val="008B62B0"/>
    <w:rsid w:val="008B7C50"/>
    <w:rsid w:val="008E126C"/>
    <w:rsid w:val="008F0AF3"/>
    <w:rsid w:val="00913EF4"/>
    <w:rsid w:val="009264E6"/>
    <w:rsid w:val="00937329"/>
    <w:rsid w:val="00942919"/>
    <w:rsid w:val="00944035"/>
    <w:rsid w:val="009466C6"/>
    <w:rsid w:val="009559D7"/>
    <w:rsid w:val="00955E3F"/>
    <w:rsid w:val="0098354F"/>
    <w:rsid w:val="009964BB"/>
    <w:rsid w:val="009B5B0A"/>
    <w:rsid w:val="009C472C"/>
    <w:rsid w:val="009D6147"/>
    <w:rsid w:val="009F42CB"/>
    <w:rsid w:val="00A24774"/>
    <w:rsid w:val="00A279AE"/>
    <w:rsid w:val="00A42939"/>
    <w:rsid w:val="00A531D3"/>
    <w:rsid w:val="00A55C40"/>
    <w:rsid w:val="00A624AB"/>
    <w:rsid w:val="00A64C38"/>
    <w:rsid w:val="00A66C9F"/>
    <w:rsid w:val="00A75B08"/>
    <w:rsid w:val="00A9272A"/>
    <w:rsid w:val="00A95B79"/>
    <w:rsid w:val="00AA0CBB"/>
    <w:rsid w:val="00AA4E9B"/>
    <w:rsid w:val="00AB5021"/>
    <w:rsid w:val="00AC6859"/>
    <w:rsid w:val="00AD6EBC"/>
    <w:rsid w:val="00AE17AD"/>
    <w:rsid w:val="00AF3C4E"/>
    <w:rsid w:val="00AF55B6"/>
    <w:rsid w:val="00AF766D"/>
    <w:rsid w:val="00B1075A"/>
    <w:rsid w:val="00B17083"/>
    <w:rsid w:val="00B373F3"/>
    <w:rsid w:val="00B44558"/>
    <w:rsid w:val="00B47D41"/>
    <w:rsid w:val="00B53FF5"/>
    <w:rsid w:val="00B56B0F"/>
    <w:rsid w:val="00B57BD9"/>
    <w:rsid w:val="00B60DC4"/>
    <w:rsid w:val="00B63AE9"/>
    <w:rsid w:val="00B72C26"/>
    <w:rsid w:val="00B7303F"/>
    <w:rsid w:val="00B75178"/>
    <w:rsid w:val="00B80C7C"/>
    <w:rsid w:val="00B85AF7"/>
    <w:rsid w:val="00BE4DF8"/>
    <w:rsid w:val="00BF0769"/>
    <w:rsid w:val="00BF1FD7"/>
    <w:rsid w:val="00C005CB"/>
    <w:rsid w:val="00C31D30"/>
    <w:rsid w:val="00C34213"/>
    <w:rsid w:val="00C612FB"/>
    <w:rsid w:val="00C77891"/>
    <w:rsid w:val="00C9133C"/>
    <w:rsid w:val="00C9671E"/>
    <w:rsid w:val="00C96DF6"/>
    <w:rsid w:val="00CA1DCA"/>
    <w:rsid w:val="00CD4A65"/>
    <w:rsid w:val="00CF01FA"/>
    <w:rsid w:val="00CF4500"/>
    <w:rsid w:val="00D0193F"/>
    <w:rsid w:val="00D10525"/>
    <w:rsid w:val="00D12B4D"/>
    <w:rsid w:val="00D13764"/>
    <w:rsid w:val="00D44537"/>
    <w:rsid w:val="00D44C43"/>
    <w:rsid w:val="00D44D1F"/>
    <w:rsid w:val="00D501D7"/>
    <w:rsid w:val="00D62429"/>
    <w:rsid w:val="00D653F0"/>
    <w:rsid w:val="00D71250"/>
    <w:rsid w:val="00D74EFA"/>
    <w:rsid w:val="00D7619E"/>
    <w:rsid w:val="00D777BB"/>
    <w:rsid w:val="00D94B4D"/>
    <w:rsid w:val="00DA18A1"/>
    <w:rsid w:val="00DA1B8C"/>
    <w:rsid w:val="00DA277B"/>
    <w:rsid w:val="00DA493E"/>
    <w:rsid w:val="00DB0B4A"/>
    <w:rsid w:val="00DB1222"/>
    <w:rsid w:val="00DC599A"/>
    <w:rsid w:val="00DD522F"/>
    <w:rsid w:val="00DD7623"/>
    <w:rsid w:val="00DE30AC"/>
    <w:rsid w:val="00DF7CA6"/>
    <w:rsid w:val="00E07624"/>
    <w:rsid w:val="00E1369F"/>
    <w:rsid w:val="00E1501E"/>
    <w:rsid w:val="00E212F6"/>
    <w:rsid w:val="00E24C53"/>
    <w:rsid w:val="00E27DD3"/>
    <w:rsid w:val="00E328FF"/>
    <w:rsid w:val="00E33E74"/>
    <w:rsid w:val="00E34B06"/>
    <w:rsid w:val="00E50906"/>
    <w:rsid w:val="00EA5132"/>
    <w:rsid w:val="00EB4ECA"/>
    <w:rsid w:val="00EB690D"/>
    <w:rsid w:val="00EC7F85"/>
    <w:rsid w:val="00EE430B"/>
    <w:rsid w:val="00EE65D1"/>
    <w:rsid w:val="00F06CF0"/>
    <w:rsid w:val="00F10583"/>
    <w:rsid w:val="00F1237D"/>
    <w:rsid w:val="00F150BA"/>
    <w:rsid w:val="00F23A26"/>
    <w:rsid w:val="00F27B27"/>
    <w:rsid w:val="00F3419C"/>
    <w:rsid w:val="00F417F9"/>
    <w:rsid w:val="00F553A6"/>
    <w:rsid w:val="00F577C3"/>
    <w:rsid w:val="00F600D9"/>
    <w:rsid w:val="00F72707"/>
    <w:rsid w:val="00F730F3"/>
    <w:rsid w:val="00F76DFD"/>
    <w:rsid w:val="00F9117C"/>
    <w:rsid w:val="00F93D96"/>
    <w:rsid w:val="00F94355"/>
    <w:rsid w:val="00FB1B69"/>
    <w:rsid w:val="00FD2574"/>
    <w:rsid w:val="00FD4283"/>
    <w:rsid w:val="00FD7D72"/>
    <w:rsid w:val="00FE5051"/>
    <w:rsid w:val="00FF0286"/>
    <w:rsid w:val="00FF3F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83106F8-89D8-4E82-8FB8-D1B9941D3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1B69"/>
    <w:rPr>
      <w:rFonts w:ascii="Times New Roman" w:hAnsi="Times New Roman"/>
      <w:sz w:val="24"/>
    </w:rPr>
  </w:style>
  <w:style w:type="paragraph" w:styleId="Heading1">
    <w:name w:val="heading 1"/>
    <w:basedOn w:val="Normal"/>
    <w:next w:val="Normal"/>
    <w:link w:val="Heading1Char"/>
    <w:uiPriority w:val="9"/>
    <w:qFormat/>
    <w:rsid w:val="00135A0D"/>
    <w:pPr>
      <w:spacing w:before="120" w:after="120" w:line="240" w:lineRule="auto"/>
      <w:outlineLvl w:val="0"/>
    </w:pPr>
  </w:style>
  <w:style w:type="paragraph" w:styleId="Heading2">
    <w:name w:val="heading 2"/>
    <w:basedOn w:val="Heading1"/>
    <w:next w:val="Normal"/>
    <w:link w:val="Heading2Char"/>
    <w:uiPriority w:val="9"/>
    <w:unhideWhenUsed/>
    <w:qFormat/>
    <w:rsid w:val="002760DC"/>
    <w:pPr>
      <w:numPr>
        <w:ilvl w:val="1"/>
      </w:numPr>
      <w:spacing w:before="200"/>
      <w:ind w:left="720" w:hanging="720"/>
      <w:outlineLvl w:val="1"/>
    </w:pPr>
    <w:rPr>
      <w:bCs/>
    </w:rPr>
  </w:style>
  <w:style w:type="paragraph" w:styleId="Heading3">
    <w:name w:val="heading 3"/>
    <w:basedOn w:val="Heading2"/>
    <w:next w:val="Normal"/>
    <w:link w:val="Heading3Char"/>
    <w:uiPriority w:val="9"/>
    <w:unhideWhenUsed/>
    <w:qFormat/>
    <w:rsid w:val="002760DC"/>
    <w:pPr>
      <w:numPr>
        <w:ilvl w:val="2"/>
      </w:numPr>
      <w:ind w:left="720" w:hanging="720"/>
      <w:outlineLvl w:val="2"/>
    </w:pPr>
    <w:rPr>
      <w:bCs w:val="0"/>
    </w:rPr>
  </w:style>
  <w:style w:type="paragraph" w:styleId="Heading4">
    <w:name w:val="heading 4"/>
    <w:basedOn w:val="Heading3"/>
    <w:next w:val="Normal"/>
    <w:link w:val="Heading4Char"/>
    <w:uiPriority w:val="9"/>
    <w:unhideWhenUsed/>
    <w:qFormat/>
    <w:rsid w:val="002760DC"/>
    <w:pPr>
      <w:numPr>
        <w:ilvl w:val="3"/>
      </w:numPr>
      <w:ind w:left="720" w:hanging="720"/>
      <w:outlineLvl w:val="3"/>
    </w:pPr>
    <w:rPr>
      <w:bCs/>
      <w:iCs/>
    </w:rPr>
  </w:style>
  <w:style w:type="paragraph" w:styleId="Heading5">
    <w:name w:val="heading 5"/>
    <w:basedOn w:val="Heading4"/>
    <w:next w:val="Normal"/>
    <w:link w:val="Heading5Char"/>
    <w:uiPriority w:val="9"/>
    <w:unhideWhenUsed/>
    <w:qFormat/>
    <w:rsid w:val="002760DC"/>
    <w:pPr>
      <w:numPr>
        <w:ilvl w:val="4"/>
      </w:numPr>
      <w:ind w:left="720" w:hanging="720"/>
      <w:outlineLvl w:val="4"/>
    </w:pPr>
  </w:style>
  <w:style w:type="paragraph" w:styleId="Heading6">
    <w:name w:val="heading 6"/>
    <w:basedOn w:val="Heading5"/>
    <w:next w:val="Normal"/>
    <w:link w:val="Heading6Char"/>
    <w:uiPriority w:val="9"/>
    <w:unhideWhenUsed/>
    <w:qFormat/>
    <w:rsid w:val="002760DC"/>
    <w:pPr>
      <w:numPr>
        <w:ilvl w:val="5"/>
      </w:numPr>
      <w:ind w:left="720" w:hanging="720"/>
      <w:outlineLvl w:val="5"/>
    </w:pPr>
    <w:rPr>
      <w:iCs w:val="0"/>
    </w:rPr>
  </w:style>
  <w:style w:type="paragraph" w:styleId="Heading7">
    <w:name w:val="heading 7"/>
    <w:basedOn w:val="Heading6"/>
    <w:next w:val="Normal"/>
    <w:link w:val="Heading7Char"/>
    <w:uiPriority w:val="9"/>
    <w:unhideWhenUsed/>
    <w:qFormat/>
    <w:rsid w:val="002760DC"/>
    <w:pPr>
      <w:numPr>
        <w:ilvl w:val="6"/>
      </w:numPr>
      <w:ind w:left="720" w:hanging="720"/>
      <w:outlineLvl w:val="6"/>
    </w:pPr>
    <w:rPr>
      <w:iCs/>
    </w:rPr>
  </w:style>
  <w:style w:type="paragraph" w:styleId="Heading8">
    <w:name w:val="heading 8"/>
    <w:basedOn w:val="Heading7"/>
    <w:next w:val="Normal"/>
    <w:link w:val="Heading8Char"/>
    <w:uiPriority w:val="9"/>
    <w:unhideWhenUsed/>
    <w:qFormat/>
    <w:rsid w:val="002760DC"/>
    <w:pPr>
      <w:numPr>
        <w:ilvl w:val="7"/>
      </w:numPr>
      <w:ind w:left="720" w:hanging="720"/>
      <w:outlineLvl w:val="7"/>
    </w:pPr>
    <w:rPr>
      <w:szCs w:val="20"/>
    </w:rPr>
  </w:style>
  <w:style w:type="paragraph" w:styleId="Heading9">
    <w:name w:val="heading 9"/>
    <w:basedOn w:val="Heading8"/>
    <w:next w:val="Normal"/>
    <w:link w:val="Heading9Char"/>
    <w:uiPriority w:val="9"/>
    <w:unhideWhenUsed/>
    <w:qFormat/>
    <w:rsid w:val="002760DC"/>
    <w:pPr>
      <w:numPr>
        <w:ilvl w:val="8"/>
      </w:numPr>
      <w:ind w:left="720" w:hanging="720"/>
      <w:outlineLvl w:val="8"/>
    </w:pPr>
    <w:rPr>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DC59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C599A"/>
    <w:rPr>
      <w:sz w:val="20"/>
      <w:szCs w:val="20"/>
    </w:rPr>
  </w:style>
  <w:style w:type="character" w:styleId="FootnoteReference">
    <w:name w:val="footnote reference"/>
    <w:basedOn w:val="DefaultParagraphFont"/>
    <w:uiPriority w:val="99"/>
    <w:semiHidden/>
    <w:unhideWhenUsed/>
    <w:rsid w:val="00DC599A"/>
    <w:rPr>
      <w:vertAlign w:val="superscript"/>
    </w:rPr>
  </w:style>
  <w:style w:type="paragraph" w:styleId="Header">
    <w:name w:val="header"/>
    <w:basedOn w:val="Normal"/>
    <w:link w:val="HeaderChar"/>
    <w:uiPriority w:val="99"/>
    <w:unhideWhenUsed/>
    <w:rsid w:val="000E31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3185"/>
  </w:style>
  <w:style w:type="paragraph" w:styleId="Footer">
    <w:name w:val="footer"/>
    <w:basedOn w:val="Normal"/>
    <w:link w:val="FooterChar"/>
    <w:uiPriority w:val="99"/>
    <w:unhideWhenUsed/>
    <w:rsid w:val="000E31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3185"/>
  </w:style>
  <w:style w:type="table" w:styleId="TableGrid">
    <w:name w:val="Table Grid"/>
    <w:basedOn w:val="TableNormal"/>
    <w:uiPriority w:val="59"/>
    <w:rsid w:val="000A4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uiPriority w:val="35"/>
    <w:unhideWhenUsed/>
    <w:qFormat/>
    <w:rsid w:val="000A4ECF"/>
    <w:pPr>
      <w:tabs>
        <w:tab w:val="left" w:pos="360"/>
      </w:tabs>
      <w:spacing w:after="200" w:line="240" w:lineRule="auto"/>
      <w:ind w:left="360" w:hanging="360"/>
    </w:pPr>
    <w:rPr>
      <w:rFonts w:cs="Times New Roman"/>
      <w:bCs/>
    </w:rPr>
  </w:style>
  <w:style w:type="paragraph" w:styleId="ListParagraph">
    <w:name w:val="List Paragraph"/>
    <w:basedOn w:val="Normal"/>
    <w:uiPriority w:val="34"/>
    <w:qFormat/>
    <w:rsid w:val="000A4ECF"/>
    <w:pPr>
      <w:spacing w:after="200" w:line="276" w:lineRule="auto"/>
      <w:ind w:left="720"/>
      <w:contextualSpacing/>
    </w:pPr>
    <w:rPr>
      <w:rFonts w:cs="Times New Roman"/>
    </w:rPr>
  </w:style>
  <w:style w:type="character" w:customStyle="1" w:styleId="Heading1Char">
    <w:name w:val="Heading 1 Char"/>
    <w:basedOn w:val="DefaultParagraphFont"/>
    <w:link w:val="Heading1"/>
    <w:uiPriority w:val="9"/>
    <w:rsid w:val="00135A0D"/>
    <w:rPr>
      <w:rFonts w:ascii="Times New Roman" w:hAnsi="Times New Roman"/>
      <w:sz w:val="24"/>
    </w:rPr>
  </w:style>
  <w:style w:type="character" w:customStyle="1" w:styleId="Heading2Char">
    <w:name w:val="Heading 2 Char"/>
    <w:basedOn w:val="DefaultParagraphFont"/>
    <w:link w:val="Heading2"/>
    <w:uiPriority w:val="9"/>
    <w:rsid w:val="002760DC"/>
    <w:rPr>
      <w:rFonts w:ascii="Times New Roman" w:eastAsiaTheme="majorEastAsia" w:hAnsi="Times New Roman" w:cs="Times New Roman"/>
      <w:sz w:val="24"/>
    </w:rPr>
  </w:style>
  <w:style w:type="character" w:customStyle="1" w:styleId="Heading3Char">
    <w:name w:val="Heading 3 Char"/>
    <w:basedOn w:val="DefaultParagraphFont"/>
    <w:link w:val="Heading3"/>
    <w:uiPriority w:val="9"/>
    <w:rsid w:val="002760DC"/>
    <w:rPr>
      <w:rFonts w:ascii="Times New Roman" w:eastAsiaTheme="majorEastAsia" w:hAnsi="Times New Roman" w:cs="Times New Roman"/>
      <w:bCs/>
      <w:sz w:val="24"/>
    </w:rPr>
  </w:style>
  <w:style w:type="character" w:customStyle="1" w:styleId="Heading4Char">
    <w:name w:val="Heading 4 Char"/>
    <w:basedOn w:val="DefaultParagraphFont"/>
    <w:link w:val="Heading4"/>
    <w:uiPriority w:val="9"/>
    <w:rsid w:val="002760DC"/>
    <w:rPr>
      <w:rFonts w:ascii="Times New Roman" w:eastAsiaTheme="majorEastAsia" w:hAnsi="Times New Roman" w:cs="Times New Roman"/>
      <w:iCs/>
      <w:sz w:val="24"/>
    </w:rPr>
  </w:style>
  <w:style w:type="character" w:customStyle="1" w:styleId="Heading5Char">
    <w:name w:val="Heading 5 Char"/>
    <w:basedOn w:val="DefaultParagraphFont"/>
    <w:link w:val="Heading5"/>
    <w:uiPriority w:val="9"/>
    <w:rsid w:val="002760DC"/>
    <w:rPr>
      <w:rFonts w:ascii="Times New Roman" w:eastAsiaTheme="majorEastAsia" w:hAnsi="Times New Roman" w:cs="Times New Roman"/>
      <w:iCs/>
      <w:sz w:val="24"/>
    </w:rPr>
  </w:style>
  <w:style w:type="character" w:customStyle="1" w:styleId="Heading6Char">
    <w:name w:val="Heading 6 Char"/>
    <w:basedOn w:val="DefaultParagraphFont"/>
    <w:link w:val="Heading6"/>
    <w:uiPriority w:val="9"/>
    <w:rsid w:val="002760DC"/>
    <w:rPr>
      <w:rFonts w:ascii="Times New Roman" w:eastAsiaTheme="majorEastAsia" w:hAnsi="Times New Roman" w:cs="Times New Roman"/>
      <w:sz w:val="24"/>
    </w:rPr>
  </w:style>
  <w:style w:type="character" w:customStyle="1" w:styleId="Heading7Char">
    <w:name w:val="Heading 7 Char"/>
    <w:basedOn w:val="DefaultParagraphFont"/>
    <w:link w:val="Heading7"/>
    <w:uiPriority w:val="9"/>
    <w:rsid w:val="002760DC"/>
    <w:rPr>
      <w:rFonts w:ascii="Times New Roman" w:eastAsiaTheme="majorEastAsia" w:hAnsi="Times New Roman" w:cs="Times New Roman"/>
      <w:iCs/>
      <w:sz w:val="24"/>
    </w:rPr>
  </w:style>
  <w:style w:type="character" w:customStyle="1" w:styleId="Heading8Char">
    <w:name w:val="Heading 8 Char"/>
    <w:basedOn w:val="DefaultParagraphFont"/>
    <w:link w:val="Heading8"/>
    <w:uiPriority w:val="9"/>
    <w:rsid w:val="002760DC"/>
    <w:rPr>
      <w:rFonts w:ascii="Times New Roman" w:eastAsiaTheme="majorEastAsia" w:hAnsi="Times New Roman" w:cs="Times New Roman"/>
      <w:iCs/>
      <w:sz w:val="24"/>
      <w:szCs w:val="20"/>
    </w:rPr>
  </w:style>
  <w:style w:type="character" w:customStyle="1" w:styleId="Heading9Char">
    <w:name w:val="Heading 9 Char"/>
    <w:basedOn w:val="DefaultParagraphFont"/>
    <w:link w:val="Heading9"/>
    <w:uiPriority w:val="9"/>
    <w:rsid w:val="002760DC"/>
    <w:rPr>
      <w:rFonts w:ascii="Times New Roman" w:eastAsiaTheme="majorEastAsia" w:hAnsi="Times New Roman" w:cs="Times New Roman"/>
      <w:sz w:val="24"/>
      <w:szCs w:val="20"/>
    </w:rPr>
  </w:style>
  <w:style w:type="numbering" w:customStyle="1" w:styleId="Headings">
    <w:name w:val="Headings"/>
    <w:uiPriority w:val="99"/>
    <w:rsid w:val="002760DC"/>
    <w:pPr>
      <w:numPr>
        <w:numId w:val="4"/>
      </w:numPr>
    </w:pPr>
  </w:style>
  <w:style w:type="paragraph" w:styleId="TableofFigures">
    <w:name w:val="table of figures"/>
    <w:basedOn w:val="Normal"/>
    <w:next w:val="Normal"/>
    <w:uiPriority w:val="99"/>
    <w:unhideWhenUsed/>
    <w:rsid w:val="00FD4283"/>
    <w:pPr>
      <w:spacing w:after="0"/>
    </w:pPr>
  </w:style>
  <w:style w:type="character" w:styleId="Hyperlink">
    <w:name w:val="Hyperlink"/>
    <w:basedOn w:val="DefaultParagraphFont"/>
    <w:uiPriority w:val="99"/>
    <w:unhideWhenUsed/>
    <w:rsid w:val="00FD4283"/>
    <w:rPr>
      <w:color w:val="0563C1" w:themeColor="hyperlink"/>
      <w:u w:val="single"/>
    </w:rPr>
  </w:style>
  <w:style w:type="paragraph" w:styleId="TOCHeading">
    <w:name w:val="TOC Heading"/>
    <w:basedOn w:val="Heading1"/>
    <w:next w:val="Normal"/>
    <w:uiPriority w:val="39"/>
    <w:unhideWhenUsed/>
    <w:qFormat/>
    <w:rsid w:val="003E7A83"/>
    <w:pPr>
      <w:spacing w:before="240" w:line="259" w:lineRule="auto"/>
      <w:outlineLvl w:val="9"/>
    </w:pPr>
    <w:rPr>
      <w:rFonts w:asciiTheme="majorHAnsi" w:hAnsiTheme="majorHAnsi" w:cstheme="majorBidi"/>
      <w:bCs/>
      <w:color w:val="2E74B5" w:themeColor="accent1" w:themeShade="BF"/>
      <w:sz w:val="32"/>
      <w:szCs w:val="32"/>
    </w:rPr>
  </w:style>
  <w:style w:type="paragraph" w:styleId="TOC1">
    <w:name w:val="toc 1"/>
    <w:basedOn w:val="Normal"/>
    <w:next w:val="Normal"/>
    <w:autoRedefine/>
    <w:uiPriority w:val="39"/>
    <w:unhideWhenUsed/>
    <w:rsid w:val="003E7A83"/>
    <w:pPr>
      <w:spacing w:after="100"/>
    </w:pPr>
  </w:style>
  <w:style w:type="paragraph" w:styleId="TOC2">
    <w:name w:val="toc 2"/>
    <w:basedOn w:val="Normal"/>
    <w:next w:val="Normal"/>
    <w:autoRedefine/>
    <w:uiPriority w:val="39"/>
    <w:unhideWhenUsed/>
    <w:rsid w:val="00A42939"/>
    <w:pPr>
      <w:spacing w:after="100"/>
      <w:ind w:left="220"/>
    </w:pPr>
  </w:style>
  <w:style w:type="paragraph" w:styleId="TOC3">
    <w:name w:val="toc 3"/>
    <w:basedOn w:val="Normal"/>
    <w:next w:val="Normal"/>
    <w:autoRedefine/>
    <w:uiPriority w:val="39"/>
    <w:unhideWhenUsed/>
    <w:rsid w:val="00A42939"/>
    <w:pPr>
      <w:spacing w:after="100"/>
      <w:ind w:left="440"/>
    </w:pPr>
  </w:style>
  <w:style w:type="paragraph" w:styleId="BalloonText">
    <w:name w:val="Balloon Text"/>
    <w:basedOn w:val="Normal"/>
    <w:link w:val="BalloonTextChar"/>
    <w:uiPriority w:val="99"/>
    <w:semiHidden/>
    <w:unhideWhenUsed/>
    <w:rsid w:val="00A429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2939"/>
    <w:rPr>
      <w:rFonts w:ascii="Segoe UI" w:hAnsi="Segoe UI" w:cs="Segoe UI"/>
      <w:sz w:val="18"/>
      <w:szCs w:val="18"/>
    </w:rPr>
  </w:style>
  <w:style w:type="paragraph" w:styleId="BodyText">
    <w:name w:val="Body Text"/>
    <w:basedOn w:val="Normal"/>
    <w:link w:val="BodyTextChar"/>
    <w:uiPriority w:val="1"/>
    <w:qFormat/>
    <w:rsid w:val="00EB4ECA"/>
    <w:pPr>
      <w:widowControl w:val="0"/>
      <w:autoSpaceDE w:val="0"/>
      <w:autoSpaceDN w:val="0"/>
      <w:adjustRightInd w:val="0"/>
      <w:spacing w:after="0" w:line="240" w:lineRule="auto"/>
      <w:ind w:left="116"/>
    </w:pPr>
    <w:rPr>
      <w:rFonts w:ascii="Georgia" w:eastAsia="Times New Roman" w:hAnsi="Georgia" w:cs="Georgia"/>
      <w:szCs w:val="24"/>
    </w:rPr>
  </w:style>
  <w:style w:type="character" w:customStyle="1" w:styleId="BodyTextChar">
    <w:name w:val="Body Text Char"/>
    <w:basedOn w:val="DefaultParagraphFont"/>
    <w:link w:val="BodyText"/>
    <w:uiPriority w:val="1"/>
    <w:rsid w:val="00EB4ECA"/>
    <w:rPr>
      <w:rFonts w:ascii="Georgia" w:eastAsia="Times New Roman" w:hAnsi="Georgia" w:cs="Georg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69341">
      <w:bodyDiv w:val="1"/>
      <w:marLeft w:val="0"/>
      <w:marRight w:val="0"/>
      <w:marTop w:val="0"/>
      <w:marBottom w:val="0"/>
      <w:divBdr>
        <w:top w:val="none" w:sz="0" w:space="0" w:color="auto"/>
        <w:left w:val="none" w:sz="0" w:space="0" w:color="auto"/>
        <w:bottom w:val="none" w:sz="0" w:space="0" w:color="auto"/>
        <w:right w:val="none" w:sz="0" w:space="0" w:color="auto"/>
      </w:divBdr>
      <w:divsChild>
        <w:div w:id="505751818">
          <w:marLeft w:val="360"/>
          <w:marRight w:val="0"/>
          <w:marTop w:val="200"/>
          <w:marBottom w:val="0"/>
          <w:divBdr>
            <w:top w:val="none" w:sz="0" w:space="0" w:color="auto"/>
            <w:left w:val="none" w:sz="0" w:space="0" w:color="auto"/>
            <w:bottom w:val="none" w:sz="0" w:space="0" w:color="auto"/>
            <w:right w:val="none" w:sz="0" w:space="0" w:color="auto"/>
          </w:divBdr>
        </w:div>
        <w:div w:id="350692032">
          <w:marLeft w:val="1080"/>
          <w:marRight w:val="0"/>
          <w:marTop w:val="100"/>
          <w:marBottom w:val="0"/>
          <w:divBdr>
            <w:top w:val="none" w:sz="0" w:space="0" w:color="auto"/>
            <w:left w:val="none" w:sz="0" w:space="0" w:color="auto"/>
            <w:bottom w:val="none" w:sz="0" w:space="0" w:color="auto"/>
            <w:right w:val="none" w:sz="0" w:space="0" w:color="auto"/>
          </w:divBdr>
        </w:div>
        <w:div w:id="334723080">
          <w:marLeft w:val="1080"/>
          <w:marRight w:val="0"/>
          <w:marTop w:val="100"/>
          <w:marBottom w:val="0"/>
          <w:divBdr>
            <w:top w:val="none" w:sz="0" w:space="0" w:color="auto"/>
            <w:left w:val="none" w:sz="0" w:space="0" w:color="auto"/>
            <w:bottom w:val="none" w:sz="0" w:space="0" w:color="auto"/>
            <w:right w:val="none" w:sz="0" w:space="0" w:color="auto"/>
          </w:divBdr>
        </w:div>
        <w:div w:id="1627813355">
          <w:marLeft w:val="1080"/>
          <w:marRight w:val="0"/>
          <w:marTop w:val="100"/>
          <w:marBottom w:val="0"/>
          <w:divBdr>
            <w:top w:val="none" w:sz="0" w:space="0" w:color="auto"/>
            <w:left w:val="none" w:sz="0" w:space="0" w:color="auto"/>
            <w:bottom w:val="none" w:sz="0" w:space="0" w:color="auto"/>
            <w:right w:val="none" w:sz="0" w:space="0" w:color="auto"/>
          </w:divBdr>
        </w:div>
        <w:div w:id="1092966214">
          <w:marLeft w:val="1080"/>
          <w:marRight w:val="0"/>
          <w:marTop w:val="100"/>
          <w:marBottom w:val="0"/>
          <w:divBdr>
            <w:top w:val="none" w:sz="0" w:space="0" w:color="auto"/>
            <w:left w:val="none" w:sz="0" w:space="0" w:color="auto"/>
            <w:bottom w:val="none" w:sz="0" w:space="0" w:color="auto"/>
            <w:right w:val="none" w:sz="0" w:space="0" w:color="auto"/>
          </w:divBdr>
        </w:div>
        <w:div w:id="441850623">
          <w:marLeft w:val="360"/>
          <w:marRight w:val="0"/>
          <w:marTop w:val="200"/>
          <w:marBottom w:val="0"/>
          <w:divBdr>
            <w:top w:val="none" w:sz="0" w:space="0" w:color="auto"/>
            <w:left w:val="none" w:sz="0" w:space="0" w:color="auto"/>
            <w:bottom w:val="none" w:sz="0" w:space="0" w:color="auto"/>
            <w:right w:val="none" w:sz="0" w:space="0" w:color="auto"/>
          </w:divBdr>
        </w:div>
        <w:div w:id="1120756446">
          <w:marLeft w:val="360"/>
          <w:marRight w:val="0"/>
          <w:marTop w:val="200"/>
          <w:marBottom w:val="0"/>
          <w:divBdr>
            <w:top w:val="none" w:sz="0" w:space="0" w:color="auto"/>
            <w:left w:val="none" w:sz="0" w:space="0" w:color="auto"/>
            <w:bottom w:val="none" w:sz="0" w:space="0" w:color="auto"/>
            <w:right w:val="none" w:sz="0" w:space="0" w:color="auto"/>
          </w:divBdr>
        </w:div>
        <w:div w:id="122382007">
          <w:marLeft w:val="1080"/>
          <w:marRight w:val="0"/>
          <w:marTop w:val="100"/>
          <w:marBottom w:val="0"/>
          <w:divBdr>
            <w:top w:val="none" w:sz="0" w:space="0" w:color="auto"/>
            <w:left w:val="none" w:sz="0" w:space="0" w:color="auto"/>
            <w:bottom w:val="none" w:sz="0" w:space="0" w:color="auto"/>
            <w:right w:val="none" w:sz="0" w:space="0" w:color="auto"/>
          </w:divBdr>
        </w:div>
        <w:div w:id="1268855609">
          <w:marLeft w:val="1800"/>
          <w:marRight w:val="0"/>
          <w:marTop w:val="100"/>
          <w:marBottom w:val="0"/>
          <w:divBdr>
            <w:top w:val="none" w:sz="0" w:space="0" w:color="auto"/>
            <w:left w:val="none" w:sz="0" w:space="0" w:color="auto"/>
            <w:bottom w:val="none" w:sz="0" w:space="0" w:color="auto"/>
            <w:right w:val="none" w:sz="0" w:space="0" w:color="auto"/>
          </w:divBdr>
        </w:div>
        <w:div w:id="746148155">
          <w:marLeft w:val="1080"/>
          <w:marRight w:val="0"/>
          <w:marTop w:val="100"/>
          <w:marBottom w:val="0"/>
          <w:divBdr>
            <w:top w:val="none" w:sz="0" w:space="0" w:color="auto"/>
            <w:left w:val="none" w:sz="0" w:space="0" w:color="auto"/>
            <w:bottom w:val="none" w:sz="0" w:space="0" w:color="auto"/>
            <w:right w:val="none" w:sz="0" w:space="0" w:color="auto"/>
          </w:divBdr>
        </w:div>
        <w:div w:id="1773893495">
          <w:marLeft w:val="360"/>
          <w:marRight w:val="0"/>
          <w:marTop w:val="200"/>
          <w:marBottom w:val="0"/>
          <w:divBdr>
            <w:top w:val="none" w:sz="0" w:space="0" w:color="auto"/>
            <w:left w:val="none" w:sz="0" w:space="0" w:color="auto"/>
            <w:bottom w:val="none" w:sz="0" w:space="0" w:color="auto"/>
            <w:right w:val="none" w:sz="0" w:space="0" w:color="auto"/>
          </w:divBdr>
        </w:div>
        <w:div w:id="2072147519">
          <w:marLeft w:val="1080"/>
          <w:marRight w:val="0"/>
          <w:marTop w:val="100"/>
          <w:marBottom w:val="0"/>
          <w:divBdr>
            <w:top w:val="none" w:sz="0" w:space="0" w:color="auto"/>
            <w:left w:val="none" w:sz="0" w:space="0" w:color="auto"/>
            <w:bottom w:val="none" w:sz="0" w:space="0" w:color="auto"/>
            <w:right w:val="none" w:sz="0" w:space="0" w:color="auto"/>
          </w:divBdr>
        </w:div>
        <w:div w:id="1953635406">
          <w:marLeft w:val="1080"/>
          <w:marRight w:val="0"/>
          <w:marTop w:val="100"/>
          <w:marBottom w:val="0"/>
          <w:divBdr>
            <w:top w:val="none" w:sz="0" w:space="0" w:color="auto"/>
            <w:left w:val="none" w:sz="0" w:space="0" w:color="auto"/>
            <w:bottom w:val="none" w:sz="0" w:space="0" w:color="auto"/>
            <w:right w:val="none" w:sz="0" w:space="0" w:color="auto"/>
          </w:divBdr>
        </w:div>
        <w:div w:id="464541093">
          <w:marLeft w:val="360"/>
          <w:marRight w:val="0"/>
          <w:marTop w:val="200"/>
          <w:marBottom w:val="0"/>
          <w:divBdr>
            <w:top w:val="none" w:sz="0" w:space="0" w:color="auto"/>
            <w:left w:val="none" w:sz="0" w:space="0" w:color="auto"/>
            <w:bottom w:val="none" w:sz="0" w:space="0" w:color="auto"/>
            <w:right w:val="none" w:sz="0" w:space="0" w:color="auto"/>
          </w:divBdr>
        </w:div>
        <w:div w:id="157573043">
          <w:marLeft w:val="360"/>
          <w:marRight w:val="0"/>
          <w:marTop w:val="200"/>
          <w:marBottom w:val="0"/>
          <w:divBdr>
            <w:top w:val="none" w:sz="0" w:space="0" w:color="auto"/>
            <w:left w:val="none" w:sz="0" w:space="0" w:color="auto"/>
            <w:bottom w:val="none" w:sz="0" w:space="0" w:color="auto"/>
            <w:right w:val="none" w:sz="0" w:space="0" w:color="auto"/>
          </w:divBdr>
        </w:div>
        <w:div w:id="1607032329">
          <w:marLeft w:val="1080"/>
          <w:marRight w:val="0"/>
          <w:marTop w:val="100"/>
          <w:marBottom w:val="0"/>
          <w:divBdr>
            <w:top w:val="none" w:sz="0" w:space="0" w:color="auto"/>
            <w:left w:val="none" w:sz="0" w:space="0" w:color="auto"/>
            <w:bottom w:val="none" w:sz="0" w:space="0" w:color="auto"/>
            <w:right w:val="none" w:sz="0" w:space="0" w:color="auto"/>
          </w:divBdr>
        </w:div>
        <w:div w:id="686635315">
          <w:marLeft w:val="360"/>
          <w:marRight w:val="0"/>
          <w:marTop w:val="200"/>
          <w:marBottom w:val="0"/>
          <w:divBdr>
            <w:top w:val="none" w:sz="0" w:space="0" w:color="auto"/>
            <w:left w:val="none" w:sz="0" w:space="0" w:color="auto"/>
            <w:bottom w:val="none" w:sz="0" w:space="0" w:color="auto"/>
            <w:right w:val="none" w:sz="0" w:space="0" w:color="auto"/>
          </w:divBdr>
        </w:div>
        <w:div w:id="1352149760">
          <w:marLeft w:val="1080"/>
          <w:marRight w:val="0"/>
          <w:marTop w:val="100"/>
          <w:marBottom w:val="0"/>
          <w:divBdr>
            <w:top w:val="none" w:sz="0" w:space="0" w:color="auto"/>
            <w:left w:val="none" w:sz="0" w:space="0" w:color="auto"/>
            <w:bottom w:val="none" w:sz="0" w:space="0" w:color="auto"/>
            <w:right w:val="none" w:sz="0" w:space="0" w:color="auto"/>
          </w:divBdr>
        </w:div>
        <w:div w:id="269555235">
          <w:marLeft w:val="360"/>
          <w:marRight w:val="0"/>
          <w:marTop w:val="200"/>
          <w:marBottom w:val="0"/>
          <w:divBdr>
            <w:top w:val="none" w:sz="0" w:space="0" w:color="auto"/>
            <w:left w:val="none" w:sz="0" w:space="0" w:color="auto"/>
            <w:bottom w:val="none" w:sz="0" w:space="0" w:color="auto"/>
            <w:right w:val="none" w:sz="0" w:space="0" w:color="auto"/>
          </w:divBdr>
        </w:div>
        <w:div w:id="1485009580">
          <w:marLeft w:val="1080"/>
          <w:marRight w:val="0"/>
          <w:marTop w:val="100"/>
          <w:marBottom w:val="0"/>
          <w:divBdr>
            <w:top w:val="none" w:sz="0" w:space="0" w:color="auto"/>
            <w:left w:val="none" w:sz="0" w:space="0" w:color="auto"/>
            <w:bottom w:val="none" w:sz="0" w:space="0" w:color="auto"/>
            <w:right w:val="none" w:sz="0" w:space="0" w:color="auto"/>
          </w:divBdr>
        </w:div>
        <w:div w:id="1378550604">
          <w:marLeft w:val="1080"/>
          <w:marRight w:val="0"/>
          <w:marTop w:val="100"/>
          <w:marBottom w:val="0"/>
          <w:divBdr>
            <w:top w:val="none" w:sz="0" w:space="0" w:color="auto"/>
            <w:left w:val="none" w:sz="0" w:space="0" w:color="auto"/>
            <w:bottom w:val="none" w:sz="0" w:space="0" w:color="auto"/>
            <w:right w:val="none" w:sz="0" w:space="0" w:color="auto"/>
          </w:divBdr>
        </w:div>
      </w:divsChild>
    </w:div>
    <w:div w:id="285162267">
      <w:bodyDiv w:val="1"/>
      <w:marLeft w:val="0"/>
      <w:marRight w:val="0"/>
      <w:marTop w:val="0"/>
      <w:marBottom w:val="0"/>
      <w:divBdr>
        <w:top w:val="none" w:sz="0" w:space="0" w:color="auto"/>
        <w:left w:val="none" w:sz="0" w:space="0" w:color="auto"/>
        <w:bottom w:val="none" w:sz="0" w:space="0" w:color="auto"/>
        <w:right w:val="none" w:sz="0" w:space="0" w:color="auto"/>
      </w:divBdr>
    </w:div>
    <w:div w:id="1296255661">
      <w:bodyDiv w:val="1"/>
      <w:marLeft w:val="0"/>
      <w:marRight w:val="0"/>
      <w:marTop w:val="0"/>
      <w:marBottom w:val="0"/>
      <w:divBdr>
        <w:top w:val="none" w:sz="0" w:space="0" w:color="auto"/>
        <w:left w:val="none" w:sz="0" w:space="0" w:color="auto"/>
        <w:bottom w:val="none" w:sz="0" w:space="0" w:color="auto"/>
        <w:right w:val="none" w:sz="0" w:space="0" w:color="auto"/>
      </w:divBdr>
    </w:div>
    <w:div w:id="1698116955">
      <w:bodyDiv w:val="1"/>
      <w:marLeft w:val="0"/>
      <w:marRight w:val="0"/>
      <w:marTop w:val="0"/>
      <w:marBottom w:val="0"/>
      <w:divBdr>
        <w:top w:val="none" w:sz="0" w:space="0" w:color="auto"/>
        <w:left w:val="none" w:sz="0" w:space="0" w:color="auto"/>
        <w:bottom w:val="none" w:sz="0" w:space="0" w:color="auto"/>
        <w:right w:val="none" w:sz="0" w:space="0" w:color="auto"/>
      </w:divBdr>
    </w:div>
    <w:div w:id="2125273055">
      <w:bodyDiv w:val="1"/>
      <w:marLeft w:val="0"/>
      <w:marRight w:val="0"/>
      <w:marTop w:val="0"/>
      <w:marBottom w:val="0"/>
      <w:divBdr>
        <w:top w:val="none" w:sz="0" w:space="0" w:color="auto"/>
        <w:left w:val="none" w:sz="0" w:space="0" w:color="auto"/>
        <w:bottom w:val="none" w:sz="0" w:space="0" w:color="auto"/>
        <w:right w:val="none" w:sz="0" w:space="0" w:color="auto"/>
      </w:divBdr>
      <w:divsChild>
        <w:div w:id="859391417">
          <w:marLeft w:val="360"/>
          <w:marRight w:val="0"/>
          <w:marTop w:val="200"/>
          <w:marBottom w:val="0"/>
          <w:divBdr>
            <w:top w:val="none" w:sz="0" w:space="0" w:color="auto"/>
            <w:left w:val="none" w:sz="0" w:space="0" w:color="auto"/>
            <w:bottom w:val="none" w:sz="0" w:space="0" w:color="auto"/>
            <w:right w:val="none" w:sz="0" w:space="0" w:color="auto"/>
          </w:divBdr>
        </w:div>
        <w:div w:id="1673604414">
          <w:marLeft w:val="1080"/>
          <w:marRight w:val="0"/>
          <w:marTop w:val="100"/>
          <w:marBottom w:val="0"/>
          <w:divBdr>
            <w:top w:val="none" w:sz="0" w:space="0" w:color="auto"/>
            <w:left w:val="none" w:sz="0" w:space="0" w:color="auto"/>
            <w:bottom w:val="none" w:sz="0" w:space="0" w:color="auto"/>
            <w:right w:val="none" w:sz="0" w:space="0" w:color="auto"/>
          </w:divBdr>
        </w:div>
        <w:div w:id="1760911249">
          <w:marLeft w:val="360"/>
          <w:marRight w:val="0"/>
          <w:marTop w:val="200"/>
          <w:marBottom w:val="0"/>
          <w:divBdr>
            <w:top w:val="none" w:sz="0" w:space="0" w:color="auto"/>
            <w:left w:val="none" w:sz="0" w:space="0" w:color="auto"/>
            <w:bottom w:val="none" w:sz="0" w:space="0" w:color="auto"/>
            <w:right w:val="none" w:sz="0" w:space="0" w:color="auto"/>
          </w:divBdr>
        </w:div>
        <w:div w:id="515582577">
          <w:marLeft w:val="360"/>
          <w:marRight w:val="0"/>
          <w:marTop w:val="200"/>
          <w:marBottom w:val="0"/>
          <w:divBdr>
            <w:top w:val="none" w:sz="0" w:space="0" w:color="auto"/>
            <w:left w:val="none" w:sz="0" w:space="0" w:color="auto"/>
            <w:bottom w:val="none" w:sz="0" w:space="0" w:color="auto"/>
            <w:right w:val="none" w:sz="0" w:space="0" w:color="auto"/>
          </w:divBdr>
        </w:div>
        <w:div w:id="877931702">
          <w:marLeft w:val="360"/>
          <w:marRight w:val="0"/>
          <w:marTop w:val="200"/>
          <w:marBottom w:val="0"/>
          <w:divBdr>
            <w:top w:val="none" w:sz="0" w:space="0" w:color="auto"/>
            <w:left w:val="none" w:sz="0" w:space="0" w:color="auto"/>
            <w:bottom w:val="none" w:sz="0" w:space="0" w:color="auto"/>
            <w:right w:val="none" w:sz="0" w:space="0" w:color="auto"/>
          </w:divBdr>
        </w:div>
        <w:div w:id="2028360400">
          <w:marLeft w:val="360"/>
          <w:marRight w:val="0"/>
          <w:marTop w:val="200"/>
          <w:marBottom w:val="0"/>
          <w:divBdr>
            <w:top w:val="none" w:sz="0" w:space="0" w:color="auto"/>
            <w:left w:val="none" w:sz="0" w:space="0" w:color="auto"/>
            <w:bottom w:val="none" w:sz="0" w:space="0" w:color="auto"/>
            <w:right w:val="none" w:sz="0" w:space="0" w:color="auto"/>
          </w:divBdr>
        </w:div>
        <w:div w:id="1934779429">
          <w:marLeft w:val="360"/>
          <w:marRight w:val="0"/>
          <w:marTop w:val="200"/>
          <w:marBottom w:val="0"/>
          <w:divBdr>
            <w:top w:val="none" w:sz="0" w:space="0" w:color="auto"/>
            <w:left w:val="none" w:sz="0" w:space="0" w:color="auto"/>
            <w:bottom w:val="none" w:sz="0" w:space="0" w:color="auto"/>
            <w:right w:val="none" w:sz="0" w:space="0" w:color="auto"/>
          </w:divBdr>
        </w:div>
      </w:divsChild>
    </w:div>
    <w:div w:id="2143304209">
      <w:bodyDiv w:val="1"/>
      <w:marLeft w:val="0"/>
      <w:marRight w:val="0"/>
      <w:marTop w:val="0"/>
      <w:marBottom w:val="0"/>
      <w:divBdr>
        <w:top w:val="none" w:sz="0" w:space="0" w:color="auto"/>
        <w:left w:val="none" w:sz="0" w:space="0" w:color="auto"/>
        <w:bottom w:val="none" w:sz="0" w:space="0" w:color="auto"/>
        <w:right w:val="none" w:sz="0" w:space="0" w:color="auto"/>
      </w:divBdr>
      <w:divsChild>
        <w:div w:id="1186216328">
          <w:marLeft w:val="360"/>
          <w:marRight w:val="0"/>
          <w:marTop w:val="200"/>
          <w:marBottom w:val="0"/>
          <w:divBdr>
            <w:top w:val="none" w:sz="0" w:space="0" w:color="auto"/>
            <w:left w:val="none" w:sz="0" w:space="0" w:color="auto"/>
            <w:bottom w:val="none" w:sz="0" w:space="0" w:color="auto"/>
            <w:right w:val="none" w:sz="0" w:space="0" w:color="auto"/>
          </w:divBdr>
        </w:div>
        <w:div w:id="1205947104">
          <w:marLeft w:val="1080"/>
          <w:marRight w:val="0"/>
          <w:marTop w:val="100"/>
          <w:marBottom w:val="0"/>
          <w:divBdr>
            <w:top w:val="none" w:sz="0" w:space="0" w:color="auto"/>
            <w:left w:val="none" w:sz="0" w:space="0" w:color="auto"/>
            <w:bottom w:val="none" w:sz="0" w:space="0" w:color="auto"/>
            <w:right w:val="none" w:sz="0" w:space="0" w:color="auto"/>
          </w:divBdr>
        </w:div>
        <w:div w:id="924874602">
          <w:marLeft w:val="1080"/>
          <w:marRight w:val="0"/>
          <w:marTop w:val="100"/>
          <w:marBottom w:val="0"/>
          <w:divBdr>
            <w:top w:val="none" w:sz="0" w:space="0" w:color="auto"/>
            <w:left w:val="none" w:sz="0" w:space="0" w:color="auto"/>
            <w:bottom w:val="none" w:sz="0" w:space="0" w:color="auto"/>
            <w:right w:val="none" w:sz="0" w:space="0" w:color="auto"/>
          </w:divBdr>
        </w:div>
        <w:div w:id="1975714206">
          <w:marLeft w:val="360"/>
          <w:marRight w:val="0"/>
          <w:marTop w:val="200"/>
          <w:marBottom w:val="0"/>
          <w:divBdr>
            <w:top w:val="none" w:sz="0" w:space="0" w:color="auto"/>
            <w:left w:val="none" w:sz="0" w:space="0" w:color="auto"/>
            <w:bottom w:val="none" w:sz="0" w:space="0" w:color="auto"/>
            <w:right w:val="none" w:sz="0" w:space="0" w:color="auto"/>
          </w:divBdr>
        </w:div>
        <w:div w:id="613902498">
          <w:marLeft w:val="1080"/>
          <w:marRight w:val="0"/>
          <w:marTop w:val="100"/>
          <w:marBottom w:val="0"/>
          <w:divBdr>
            <w:top w:val="none" w:sz="0" w:space="0" w:color="auto"/>
            <w:left w:val="none" w:sz="0" w:space="0" w:color="auto"/>
            <w:bottom w:val="none" w:sz="0" w:space="0" w:color="auto"/>
            <w:right w:val="none" w:sz="0" w:space="0" w:color="auto"/>
          </w:divBdr>
        </w:div>
        <w:div w:id="716243975">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4.emf"/><Relationship Id="rId21" Type="http://schemas.openxmlformats.org/officeDocument/2006/relationships/image" Target="media/image11.png"/><Relationship Id="rId42" Type="http://schemas.openxmlformats.org/officeDocument/2006/relationships/image" Target="media/image29.tiff"/><Relationship Id="rId47" Type="http://schemas.openxmlformats.org/officeDocument/2006/relationships/image" Target="media/image34.tiff"/><Relationship Id="rId63" Type="http://schemas.openxmlformats.org/officeDocument/2006/relationships/image" Target="media/image50.emf"/><Relationship Id="rId68" Type="http://schemas.openxmlformats.org/officeDocument/2006/relationships/image" Target="media/image55.emf"/><Relationship Id="rId84" Type="http://schemas.openxmlformats.org/officeDocument/2006/relationships/image" Target="media/image71.emf"/><Relationship Id="rId89" Type="http://schemas.openxmlformats.org/officeDocument/2006/relationships/image" Target="media/image76.emf"/><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image" Target="media/image141.png"/><Relationship Id="rId159" Type="http://schemas.openxmlformats.org/officeDocument/2006/relationships/image" Target="media/image146.png"/><Relationship Id="rId16" Type="http://schemas.openxmlformats.org/officeDocument/2006/relationships/image" Target="media/image7.wmf"/><Relationship Id="rId107" Type="http://schemas.openxmlformats.org/officeDocument/2006/relationships/image" Target="media/image94.png"/><Relationship Id="rId11" Type="http://schemas.openxmlformats.org/officeDocument/2006/relationships/image" Target="media/image3.wmf"/><Relationship Id="rId32" Type="http://schemas.openxmlformats.org/officeDocument/2006/relationships/image" Target="media/image20.wmf"/><Relationship Id="rId37" Type="http://schemas.openxmlformats.org/officeDocument/2006/relationships/image" Target="media/image24.tiff"/><Relationship Id="rId53" Type="http://schemas.openxmlformats.org/officeDocument/2006/relationships/image" Target="media/image40.tiff"/><Relationship Id="rId58" Type="http://schemas.openxmlformats.org/officeDocument/2006/relationships/image" Target="media/image45.png"/><Relationship Id="rId74" Type="http://schemas.openxmlformats.org/officeDocument/2006/relationships/image" Target="media/image61.emf"/><Relationship Id="rId79" Type="http://schemas.openxmlformats.org/officeDocument/2006/relationships/image" Target="media/image66.emf"/><Relationship Id="rId102" Type="http://schemas.openxmlformats.org/officeDocument/2006/relationships/image" Target="media/image89.png"/><Relationship Id="rId123" Type="http://schemas.openxmlformats.org/officeDocument/2006/relationships/image" Target="media/image110.emf"/><Relationship Id="rId128" Type="http://schemas.openxmlformats.org/officeDocument/2006/relationships/image" Target="media/image115.emf"/><Relationship Id="rId144" Type="http://schemas.openxmlformats.org/officeDocument/2006/relationships/image" Target="media/image131.jpe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77.emf"/><Relationship Id="rId95" Type="http://schemas.openxmlformats.org/officeDocument/2006/relationships/image" Target="media/image82.png"/><Relationship Id="rId160" Type="http://schemas.openxmlformats.org/officeDocument/2006/relationships/image" Target="media/image147.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0.tiff"/><Relationship Id="rId48" Type="http://schemas.openxmlformats.org/officeDocument/2006/relationships/image" Target="media/image35.tiff"/><Relationship Id="rId64" Type="http://schemas.openxmlformats.org/officeDocument/2006/relationships/image" Target="media/image51.emf"/><Relationship Id="rId69" Type="http://schemas.openxmlformats.org/officeDocument/2006/relationships/image" Target="media/image56.emf"/><Relationship Id="rId113" Type="http://schemas.openxmlformats.org/officeDocument/2006/relationships/image" Target="media/image100.png"/><Relationship Id="rId118" Type="http://schemas.openxmlformats.org/officeDocument/2006/relationships/image" Target="media/image105.emf"/><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emf"/><Relationship Id="rId85" Type="http://schemas.openxmlformats.org/officeDocument/2006/relationships/image" Target="media/image72.emf"/><Relationship Id="rId150" Type="http://schemas.openxmlformats.org/officeDocument/2006/relationships/image" Target="media/image137.png"/><Relationship Id="rId155" Type="http://schemas.openxmlformats.org/officeDocument/2006/relationships/image" Target="media/image142.png"/><Relationship Id="rId12" Type="http://schemas.openxmlformats.org/officeDocument/2006/relationships/oleObject" Target="embeddings/oleObject1.bin"/><Relationship Id="rId17" Type="http://schemas.openxmlformats.org/officeDocument/2006/relationships/oleObject" Target="embeddings/oleObject2.bin"/><Relationship Id="rId33" Type="http://schemas.openxmlformats.org/officeDocument/2006/relationships/oleObject" Target="embeddings/oleObject5.bin"/><Relationship Id="rId38" Type="http://schemas.openxmlformats.org/officeDocument/2006/relationships/image" Target="media/image25.png"/><Relationship Id="rId59" Type="http://schemas.openxmlformats.org/officeDocument/2006/relationships/image" Target="media/image46.emf"/><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emf"/><Relationship Id="rId129" Type="http://schemas.openxmlformats.org/officeDocument/2006/relationships/image" Target="media/image116.png"/><Relationship Id="rId54" Type="http://schemas.openxmlformats.org/officeDocument/2006/relationships/image" Target="media/image41.emf"/><Relationship Id="rId70" Type="http://schemas.openxmlformats.org/officeDocument/2006/relationships/image" Target="media/image57.emf"/><Relationship Id="rId75" Type="http://schemas.openxmlformats.org/officeDocument/2006/relationships/image" Target="media/image62.emf"/><Relationship Id="rId91" Type="http://schemas.openxmlformats.org/officeDocument/2006/relationships/image" Target="media/image78.emf"/><Relationship Id="rId96" Type="http://schemas.openxmlformats.org/officeDocument/2006/relationships/image" Target="media/image83.png"/><Relationship Id="rId140" Type="http://schemas.openxmlformats.org/officeDocument/2006/relationships/image" Target="media/image127.jpeg"/><Relationship Id="rId145" Type="http://schemas.openxmlformats.org/officeDocument/2006/relationships/image" Target="media/image132.png"/><Relationship Id="rId16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wmf"/><Relationship Id="rId36" Type="http://schemas.openxmlformats.org/officeDocument/2006/relationships/image" Target="media/image23.tiff"/><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emf"/><Relationship Id="rId127" Type="http://schemas.openxmlformats.org/officeDocument/2006/relationships/image" Target="media/image114.emf"/><Relationship Id="rId10" Type="http://schemas.openxmlformats.org/officeDocument/2006/relationships/image" Target="media/image2.png"/><Relationship Id="rId31" Type="http://schemas.openxmlformats.org/officeDocument/2006/relationships/oleObject" Target="embeddings/oleObject4.bin"/><Relationship Id="rId44" Type="http://schemas.openxmlformats.org/officeDocument/2006/relationships/image" Target="media/image31.emf"/><Relationship Id="rId52" Type="http://schemas.openxmlformats.org/officeDocument/2006/relationships/image" Target="media/image39.tiff"/><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60.emf"/><Relationship Id="rId78" Type="http://schemas.openxmlformats.org/officeDocument/2006/relationships/image" Target="media/image65.emf"/><Relationship Id="rId81" Type="http://schemas.openxmlformats.org/officeDocument/2006/relationships/image" Target="media/image68.emf"/><Relationship Id="rId86" Type="http://schemas.openxmlformats.org/officeDocument/2006/relationships/image" Target="media/image73.emf"/><Relationship Id="rId94" Type="http://schemas.openxmlformats.org/officeDocument/2006/relationships/image" Target="media/image81.emf"/><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emf"/><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30.png"/><Relationship Id="rId148" Type="http://schemas.openxmlformats.org/officeDocument/2006/relationships/image" Target="media/image135.png"/><Relationship Id="rId151" Type="http://schemas.openxmlformats.org/officeDocument/2006/relationships/image" Target="media/image138.png"/><Relationship Id="rId156"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tiff"/><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tiff"/><Relationship Id="rId55" Type="http://schemas.openxmlformats.org/officeDocument/2006/relationships/image" Target="media/image42.tiff"/><Relationship Id="rId76" Type="http://schemas.openxmlformats.org/officeDocument/2006/relationships/image" Target="media/image63.emf"/><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emf"/><Relationship Id="rId125" Type="http://schemas.openxmlformats.org/officeDocument/2006/relationships/image" Target="media/image112.emf"/><Relationship Id="rId141" Type="http://schemas.openxmlformats.org/officeDocument/2006/relationships/image" Target="media/image128.png"/><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9.emf"/><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4.png"/><Relationship Id="rId40" Type="http://schemas.openxmlformats.org/officeDocument/2006/relationships/image" Target="media/image27.tiff"/><Relationship Id="rId45" Type="http://schemas.openxmlformats.org/officeDocument/2006/relationships/image" Target="media/image32.png"/><Relationship Id="rId66" Type="http://schemas.openxmlformats.org/officeDocument/2006/relationships/image" Target="media/image53.emf"/><Relationship Id="rId87" Type="http://schemas.openxmlformats.org/officeDocument/2006/relationships/image" Target="media/image74.em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48.emf"/><Relationship Id="rId82" Type="http://schemas.openxmlformats.org/officeDocument/2006/relationships/image" Target="media/image69.emf"/><Relationship Id="rId152" Type="http://schemas.openxmlformats.org/officeDocument/2006/relationships/image" Target="media/image139.jpeg"/><Relationship Id="rId19" Type="http://schemas.openxmlformats.org/officeDocument/2006/relationships/image" Target="media/image9.png"/><Relationship Id="rId14" Type="http://schemas.openxmlformats.org/officeDocument/2006/relationships/image" Target="media/image5.tiff"/><Relationship Id="rId30" Type="http://schemas.openxmlformats.org/officeDocument/2006/relationships/image" Target="media/image19.tiff"/><Relationship Id="rId35" Type="http://schemas.openxmlformats.org/officeDocument/2006/relationships/image" Target="media/image22.png"/><Relationship Id="rId56" Type="http://schemas.openxmlformats.org/officeDocument/2006/relationships/image" Target="media/image43.tiff"/><Relationship Id="rId77" Type="http://schemas.openxmlformats.org/officeDocument/2006/relationships/image" Target="media/image64.emf"/><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emf"/><Relationship Id="rId147" Type="http://schemas.openxmlformats.org/officeDocument/2006/relationships/image" Target="media/image134.png"/><Relationship Id="rId8" Type="http://schemas.openxmlformats.org/officeDocument/2006/relationships/image" Target="media/image1.emf"/><Relationship Id="rId51" Type="http://schemas.openxmlformats.org/officeDocument/2006/relationships/image" Target="media/image38.tiff"/><Relationship Id="rId72" Type="http://schemas.openxmlformats.org/officeDocument/2006/relationships/image" Target="media/image59.emf"/><Relationship Id="rId93" Type="http://schemas.openxmlformats.org/officeDocument/2006/relationships/image" Target="media/image80.emf"/><Relationship Id="rId98" Type="http://schemas.openxmlformats.org/officeDocument/2006/relationships/image" Target="media/image85.png"/><Relationship Id="rId121" Type="http://schemas.openxmlformats.org/officeDocument/2006/relationships/image" Target="media/image108.emf"/><Relationship Id="rId142" Type="http://schemas.openxmlformats.org/officeDocument/2006/relationships/image" Target="media/image129.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tiff"/><Relationship Id="rId67" Type="http://schemas.openxmlformats.org/officeDocument/2006/relationships/image" Target="media/image54.emf"/><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0.png"/><Relationship Id="rId41" Type="http://schemas.openxmlformats.org/officeDocument/2006/relationships/image" Target="media/image28.tiff"/><Relationship Id="rId62" Type="http://schemas.openxmlformats.org/officeDocument/2006/relationships/image" Target="media/image49.emf"/><Relationship Id="rId83" Type="http://schemas.openxmlformats.org/officeDocument/2006/relationships/image" Target="media/image70.emf"/><Relationship Id="rId88" Type="http://schemas.openxmlformats.org/officeDocument/2006/relationships/image" Target="media/image75.em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56CBD-292C-492B-9D45-21484F539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101</Pages>
  <Words>17848</Words>
  <Characters>101734</Characters>
  <Application>Microsoft Office Word</Application>
  <DocSecurity>0</DocSecurity>
  <Lines>847</Lines>
  <Paragraphs>238</Paragraphs>
  <ScaleCrop>false</ScaleCrop>
  <HeadingPairs>
    <vt:vector size="2" baseType="variant">
      <vt:variant>
        <vt:lpstr>Title</vt:lpstr>
      </vt:variant>
      <vt:variant>
        <vt:i4>1</vt:i4>
      </vt:variant>
    </vt:vector>
  </HeadingPairs>
  <TitlesOfParts>
    <vt:vector size="1" baseType="lpstr">
      <vt:lpstr/>
    </vt:vector>
  </TitlesOfParts>
  <Company>Applied Research Lab - PSU</Company>
  <LinksUpToDate>false</LinksUpToDate>
  <CharactersWithSpaces>119344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Koudela</dc:creator>
  <cp:keywords/>
  <dc:description/>
  <cp:lastModifiedBy>Dennis Wess</cp:lastModifiedBy>
  <cp:revision>3</cp:revision>
  <cp:lastPrinted>2018-01-08T20:25:00Z</cp:lastPrinted>
  <dcterms:created xsi:type="dcterms:W3CDTF">2018-01-08T20:56:00Z</dcterms:created>
  <dcterms:modified xsi:type="dcterms:W3CDTF">2018-01-09T14:48:00Z</dcterms:modified>
</cp:coreProperties>
</file>